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AB" w:rsidRDefault="002979AB">
      <w:pPr>
        <w:spacing w:line="1" w:lineRule="exact"/>
      </w:pPr>
    </w:p>
    <w:p w:rsidR="00D303D4" w:rsidRPr="00D303D4" w:rsidRDefault="00D303D4">
      <w:pPr>
        <w:pStyle w:val="1"/>
        <w:ind w:firstLine="700"/>
        <w:jc w:val="both"/>
        <w:rPr>
          <w:b/>
        </w:rPr>
      </w:pPr>
      <w:r w:rsidRPr="00D303D4">
        <w:rPr>
          <w:b/>
        </w:rPr>
        <w:t>О в</w:t>
      </w:r>
      <w:r w:rsidRPr="00D303D4">
        <w:rPr>
          <w:b/>
        </w:rPr>
        <w:t>озведени</w:t>
      </w:r>
      <w:r w:rsidRPr="00D303D4">
        <w:rPr>
          <w:b/>
        </w:rPr>
        <w:t>и</w:t>
      </w:r>
      <w:r w:rsidRPr="00D303D4">
        <w:rPr>
          <w:b/>
        </w:rPr>
        <w:t xml:space="preserve"> группы жилых домов вблизи жилого дома по пр. Победы, 8а в г. Витебске</w:t>
      </w:r>
    </w:p>
    <w:p w:rsidR="00D303D4" w:rsidRPr="00D303D4" w:rsidRDefault="00D303D4">
      <w:pPr>
        <w:pStyle w:val="1"/>
        <w:ind w:firstLine="700"/>
        <w:jc w:val="both"/>
        <w:rPr>
          <w:b/>
        </w:rPr>
      </w:pPr>
    </w:p>
    <w:p w:rsidR="002979AB" w:rsidRDefault="00017688">
      <w:pPr>
        <w:pStyle w:val="1"/>
        <w:ind w:firstLine="700"/>
        <w:jc w:val="both"/>
      </w:pPr>
      <w:r>
        <w:t xml:space="preserve">Размещение объекта </w:t>
      </w:r>
      <w:r w:rsidR="009A2788">
        <w:t>«</w:t>
      </w:r>
      <w:r>
        <w:t>Возведение группы жилых домов вблизи жилого дома по пр. Победы, 8а в г. Витебск</w:t>
      </w:r>
      <w:r>
        <w:t>е</w:t>
      </w:r>
      <w:r w:rsidR="009A2788">
        <w:t>»</w:t>
      </w:r>
      <w:r>
        <w:t xml:space="preserve"> (далее - Объект строительства) не нарушает требования генерального плана города Витебска, утвержденного Указом Президента Республики Беларусь от 28 июля 200</w:t>
      </w:r>
      <w:bookmarkStart w:id="0" w:name="_GoBack"/>
      <w:bookmarkEnd w:id="0"/>
      <w:r>
        <w:t xml:space="preserve">3 г. № 332 </w:t>
      </w:r>
      <w:r w:rsidR="009A2788">
        <w:t>«</w:t>
      </w:r>
      <w:r>
        <w:t>Об утверждении генеральных планов городов Бреста, Витебска, Гомеля, Гродно и Могилев</w:t>
      </w:r>
      <w:r>
        <w:t>а</w:t>
      </w:r>
      <w:r w:rsidR="009A2788">
        <w:t>»</w:t>
      </w:r>
      <w:r>
        <w:t>.</w:t>
      </w:r>
    </w:p>
    <w:p w:rsidR="002979AB" w:rsidRDefault="00017688">
      <w:pPr>
        <w:pStyle w:val="1"/>
        <w:ind w:firstLine="700"/>
        <w:jc w:val="both"/>
      </w:pPr>
      <w:r>
        <w:t xml:space="preserve">Предпроектная документация по Объекту строительства в установленном порядке утверждена заказчиком строительства коммунальным унитарным предприятием </w:t>
      </w:r>
      <w:r w:rsidR="009A2788">
        <w:t>«</w:t>
      </w:r>
      <w:r>
        <w:t xml:space="preserve">Управление капитального строительства города </w:t>
      </w:r>
      <w:proofErr w:type="gramStart"/>
      <w:r>
        <w:t>Витебска</w:t>
      </w:r>
      <w:r w:rsidR="009A2788">
        <w:t xml:space="preserve">» </w:t>
      </w:r>
      <w:r>
        <w:t xml:space="preserve"> (</w:t>
      </w:r>
      <w:proofErr w:type="gramEnd"/>
      <w:r>
        <w:t>далее - Заказчик).</w:t>
      </w:r>
    </w:p>
    <w:p w:rsidR="002979AB" w:rsidRDefault="00017688">
      <w:pPr>
        <w:pStyle w:val="1"/>
        <w:ind w:firstLine="700"/>
        <w:jc w:val="both"/>
      </w:pPr>
      <w:r>
        <w:t xml:space="preserve">В настоящее время </w:t>
      </w:r>
      <w:r>
        <w:t>Витебским городским исполнительным комитетом (далее - горисполком) разрешительная документация на возведение Объекта строительства не выдавалась.</w:t>
      </w:r>
    </w:p>
    <w:p w:rsidR="002979AB" w:rsidRDefault="00017688">
      <w:pPr>
        <w:pStyle w:val="1"/>
        <w:ind w:firstLine="700"/>
        <w:jc w:val="both"/>
      </w:pPr>
      <w:r>
        <w:t xml:space="preserve">В феврале 2023 г. в соответствии с пунктом 3 Положения о порядке проведения общественных обсуждений в области </w:t>
      </w:r>
      <w:r>
        <w:t xml:space="preserve">архитектурной, градостроительной и строительной деятельности (далее — Положение), утвержденного постановлением Совета Министров Республики Беларусь от </w:t>
      </w:r>
      <w:r w:rsidR="009A2788">
        <w:t xml:space="preserve">                    </w:t>
      </w:r>
      <w:r>
        <w:t>1 июня 2011 г. № 687 проведено общественное обсуждение архитектурно-планировочной концепции Объекта строи</w:t>
      </w:r>
      <w:r>
        <w:t>тельства.</w:t>
      </w:r>
    </w:p>
    <w:p w:rsidR="002979AB" w:rsidRDefault="00017688">
      <w:pPr>
        <w:pStyle w:val="1"/>
        <w:ind w:firstLine="700"/>
        <w:jc w:val="both"/>
      </w:pPr>
      <w:r>
        <w:t>В соответствии с пунктом 3 Положения общественное обсуждение архитектурно-планировочной концепции объекта строительства проводится при отсутствии на указанную территорию утвержденных градостроительных проектов детального планирования.</w:t>
      </w:r>
    </w:p>
    <w:p w:rsidR="002979AB" w:rsidRDefault="00017688">
      <w:pPr>
        <w:pStyle w:val="1"/>
        <w:ind w:firstLine="700"/>
        <w:jc w:val="both"/>
      </w:pPr>
      <w:r>
        <w:t>Извещение о</w:t>
      </w:r>
      <w:r>
        <w:t xml:space="preserve"> проведении общественного обсуждения опубликовано </w:t>
      </w:r>
      <w:r w:rsidR="009A2788">
        <w:t xml:space="preserve">                        </w:t>
      </w:r>
      <w:r>
        <w:t xml:space="preserve">2 февраля 2023 г. в газете </w:t>
      </w:r>
      <w:r w:rsidR="009A2788">
        <w:t>«</w:t>
      </w:r>
      <w:proofErr w:type="spellStart"/>
      <w:r>
        <w:t>Витьбичи</w:t>
      </w:r>
      <w:proofErr w:type="spellEnd"/>
      <w:r w:rsidR="009A2788">
        <w:t>»</w:t>
      </w:r>
      <w:r>
        <w:t xml:space="preserve"> а также на интернет-сайте горисполкома во вкладке общественные обсуждения.</w:t>
      </w:r>
    </w:p>
    <w:p w:rsidR="002979AB" w:rsidRDefault="00017688">
      <w:pPr>
        <w:pStyle w:val="1"/>
        <w:ind w:firstLine="700"/>
        <w:jc w:val="both"/>
      </w:pPr>
      <w:r>
        <w:t>Презентация проекта проведена 10 февраля 2023 г. в 10.00 в холле первого этажа отдела архитек</w:t>
      </w:r>
      <w:r>
        <w:t xml:space="preserve">туры и градостроительства горисполкома по ул. Шубина, 5. </w:t>
      </w:r>
      <w:r>
        <w:t>Общественное обсуждение завершено 21 февраля 2023 г.</w:t>
      </w:r>
    </w:p>
    <w:p w:rsidR="002979AB" w:rsidRDefault="00017688">
      <w:pPr>
        <w:pStyle w:val="1"/>
        <w:ind w:firstLine="700"/>
        <w:jc w:val="both"/>
      </w:pPr>
      <w:r>
        <w:t>В ходе проведения обществ</w:t>
      </w:r>
      <w:r>
        <w:t>енного обсуждения поступило четыре замечания/предложения с возражениями о строительстве объекта.</w:t>
      </w:r>
    </w:p>
    <w:p w:rsidR="002979AB" w:rsidRDefault="00017688">
      <w:pPr>
        <w:pStyle w:val="1"/>
        <w:ind w:firstLine="700"/>
        <w:jc w:val="both"/>
      </w:pPr>
      <w:r>
        <w:t>В соответствии с пунктом 12 Положения материалы, а также замечания и (или) замечания и предложения участников общественного обсуждения рассмотрены архитектурно</w:t>
      </w:r>
      <w:r>
        <w:t xml:space="preserve"> - градостроительным советом облисполкома.</w:t>
      </w:r>
    </w:p>
    <w:p w:rsidR="002979AB" w:rsidRDefault="00017688">
      <w:pPr>
        <w:pStyle w:val="1"/>
        <w:ind w:firstLine="700"/>
        <w:jc w:val="both"/>
      </w:pPr>
      <w:r>
        <w:t>По результатам проведения общественного обсуждения горисполкомом подготовлен протокол подведения итогов общественного обсуждения от</w:t>
      </w:r>
      <w:r w:rsidR="009A2788">
        <w:t xml:space="preserve">                        </w:t>
      </w:r>
      <w:r>
        <w:t xml:space="preserve"> 28 февраля 2023 г. с рекомендациями об утверждении архитектурно-планировочной кон</w:t>
      </w:r>
      <w:r>
        <w:t>цепции объекта общественного обсуждения.</w:t>
      </w:r>
    </w:p>
    <w:p w:rsidR="002979AB" w:rsidRDefault="00017688">
      <w:pPr>
        <w:pStyle w:val="1"/>
        <w:ind w:firstLine="700"/>
        <w:jc w:val="both"/>
      </w:pPr>
      <w:r>
        <w:t xml:space="preserve">В рамках рассмотрения коллективного обращения 4 мая 2023 г. </w:t>
      </w:r>
      <w:r>
        <w:lastRenderedPageBreak/>
        <w:t>горисполкомом с участием Заказчика и приглашенных жителей микрорайона проведено собрание по указанным в обращении вопросам. В ходе проведенной информационн</w:t>
      </w:r>
      <w:r>
        <w:t>о-разъяснительной работы, заинтересованным гражданам даны разъяснения по вопросам, касающимся Объекта строительства.</w:t>
      </w:r>
    </w:p>
    <w:p w:rsidR="002979AB" w:rsidRDefault="00017688">
      <w:pPr>
        <w:pStyle w:val="1"/>
        <w:ind w:firstLine="700"/>
        <w:jc w:val="both"/>
      </w:pPr>
      <w:r>
        <w:t>Жителям микрорайона, принявшим участие в собрании, разъяснено, что согласно проектной документации по Объекту строительства в пятно застрой</w:t>
      </w:r>
      <w:r>
        <w:t>ки попадает существующая баскетбольная площадка с грунтовым покрытием, уличные малые архитектурные формы (детское и спортивное игровое оборудование), которые морально и физически устарели. Указанные сооружения подлежат демонтажу.</w:t>
      </w:r>
    </w:p>
    <w:p w:rsidR="002979AB" w:rsidRDefault="00017688">
      <w:pPr>
        <w:pStyle w:val="1"/>
        <w:ind w:firstLine="700"/>
        <w:jc w:val="both"/>
      </w:pPr>
      <w:r>
        <w:t>В то же время в целях созд</w:t>
      </w:r>
      <w:r>
        <w:t xml:space="preserve">ания комфортной и благополучной среды для жизни населения предпроектной документацией предусмотрено устройство новой современной площадки для игры в баскетбол, а также одной спортивной и двух детских площадок с покрытием из резиновой крошки, оборудованных </w:t>
      </w:r>
      <w:r>
        <w:t>современным игровым оборудованием, малыми архитектурными формами, соответствующими требованиям безопасности. Предусмотрены стоянки для автомобилей на 120 машиномест.</w:t>
      </w:r>
    </w:p>
    <w:p w:rsidR="002979AB" w:rsidRDefault="00017688">
      <w:pPr>
        <w:pStyle w:val="1"/>
        <w:ind w:firstLine="700"/>
        <w:jc w:val="both"/>
      </w:pPr>
      <w:r>
        <w:t>Существующая детская игровая площадка, расположенная между многоквартирным жилым домом № 1</w:t>
      </w:r>
      <w:r>
        <w:t>0 по проспекту Победы и</w:t>
      </w:r>
      <w:r w:rsidR="009A2788">
        <w:t xml:space="preserve"> </w:t>
      </w:r>
      <w:r>
        <w:t xml:space="preserve">государственным дошкольным учреждением </w:t>
      </w:r>
      <w:r w:rsidR="009A2788">
        <w:t>«</w:t>
      </w:r>
      <w:r>
        <w:t>Ясли-сад № 85 г. Витебска</w:t>
      </w:r>
      <w:r w:rsidR="009A2788">
        <w:t>»</w:t>
      </w:r>
      <w:r>
        <w:t>, в пятно застройки не попадает.</w:t>
      </w:r>
    </w:p>
    <w:p w:rsidR="002979AB" w:rsidRDefault="00017688">
      <w:pPr>
        <w:pStyle w:val="1"/>
        <w:ind w:firstLine="680"/>
        <w:jc w:val="both"/>
      </w:pPr>
      <w:r>
        <w:t>Необходимо отметить, что возведение жилых домов будет способствовать повышению уровня благоустроенности всей жилой зоны и качества ж</w:t>
      </w:r>
      <w:r>
        <w:t>изни жителей микрорайона.</w:t>
      </w:r>
    </w:p>
    <w:p w:rsidR="002979AB" w:rsidRDefault="002979AB">
      <w:pPr>
        <w:spacing w:line="1" w:lineRule="exact"/>
      </w:pPr>
    </w:p>
    <w:sectPr w:rsidR="00297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59" w:right="615" w:bottom="1159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88" w:rsidRDefault="00017688">
      <w:r>
        <w:separator/>
      </w:r>
    </w:p>
  </w:endnote>
  <w:endnote w:type="continuationSeparator" w:id="0">
    <w:p w:rsidR="00017688" w:rsidRDefault="000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2979A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2979A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0176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326390</wp:posOffset>
              </wp:positionH>
              <wp:positionV relativeFrom="page">
                <wp:posOffset>10277475</wp:posOffset>
              </wp:positionV>
              <wp:extent cx="578485" cy="711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9AB" w:rsidRDefault="00017688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1798—10 000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.699999999999999pt;margin-top:809.25pt;width:45.550000000000004pt;height:5.600000000000000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</w:rPr>
                      <w:t>1798—10 000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88" w:rsidRDefault="00017688"/>
  </w:footnote>
  <w:footnote w:type="continuationSeparator" w:id="0">
    <w:p w:rsidR="00017688" w:rsidRDefault="00017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0176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4023995</wp:posOffset>
              </wp:positionH>
              <wp:positionV relativeFrom="page">
                <wp:posOffset>466090</wp:posOffset>
              </wp:positionV>
              <wp:extent cx="54610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9AB" w:rsidRDefault="00017688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6.85000000000002pt;margin-top:36.700000000000003pt;width:4.2999999999999998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2979A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B" w:rsidRDefault="002979A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AB"/>
    <w:rsid w:val="00017688"/>
    <w:rsid w:val="002979AB"/>
    <w:rsid w:val="0041451F"/>
    <w:rsid w:val="009A2788"/>
    <w:rsid w:val="00D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787D0"/>
  <w15:docId w15:val="{1E29DA54-F2D5-4746-8067-EB3AB7F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62" w:lineRule="auto"/>
      <w:jc w:val="center"/>
    </w:pPr>
    <w:rPr>
      <w:rFonts w:ascii="Arial" w:eastAsia="Arial" w:hAnsi="Arial" w:cs="Arial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60"/>
      <w:jc w:val="center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E5CB-4178-42DE-8E81-6912178B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User11</cp:lastModifiedBy>
  <cp:revision>3</cp:revision>
  <dcterms:created xsi:type="dcterms:W3CDTF">2023-05-12T10:49:00Z</dcterms:created>
  <dcterms:modified xsi:type="dcterms:W3CDTF">2023-05-12T10:53:00Z</dcterms:modified>
</cp:coreProperties>
</file>