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1D" w:rsidRDefault="0078431D" w:rsidP="0078431D">
      <w:pPr>
        <w:pStyle w:val="titleu"/>
      </w:pPr>
      <w:r>
        <w:t xml:space="preserve">ПЕРЕЧЕНЬ административных процедур, осуществляемых Витебским областным исполнительным </w:t>
      </w:r>
      <w:proofErr w:type="gramStart"/>
      <w:r>
        <w:t>комитетом  в</w:t>
      </w:r>
      <w:proofErr w:type="gramEnd"/>
      <w:r>
        <w:t xml:space="preserve"> отношении юридических лиц и индивидуальных предпринимателей</w:t>
      </w:r>
    </w:p>
    <w:tbl>
      <w:tblPr>
        <w:tblW w:w="45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8"/>
        <w:gridCol w:w="146"/>
        <w:gridCol w:w="1797"/>
        <w:gridCol w:w="612"/>
        <w:gridCol w:w="2696"/>
        <w:gridCol w:w="18"/>
        <w:gridCol w:w="366"/>
        <w:gridCol w:w="2125"/>
        <w:gridCol w:w="6"/>
        <w:gridCol w:w="132"/>
        <w:gridCol w:w="1958"/>
        <w:gridCol w:w="23"/>
        <w:gridCol w:w="73"/>
      </w:tblGrid>
      <w:tr w:rsidR="00072ABC" w:rsidTr="00126F78">
        <w:trPr>
          <w:gridAfter w:val="4"/>
          <w:wAfter w:w="747" w:type="pct"/>
          <w:trHeight w:val="240"/>
        </w:trPr>
        <w:tc>
          <w:tcPr>
            <w:tcW w:w="1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2ABC" w:rsidRPr="002103D0" w:rsidRDefault="00072ABC" w:rsidP="002103D0">
            <w:pPr>
              <w:pStyle w:val="table10"/>
              <w:jc w:val="center"/>
              <w:rPr>
                <w:lang w:val="ru-RU"/>
              </w:rPr>
            </w:pPr>
            <w:r>
              <w:t>Наименование административной процедуры</w:t>
            </w:r>
            <w:r>
              <w:rPr>
                <w:lang w:val="ru-RU"/>
              </w:rPr>
              <w:t xml:space="preserve"> согласно Единому перечню административных процедур, осуществляемых в отношении субъектов хозяйствования, утвержденному постановлением Совета Министров Республики Беларусь 24.09.2021 № 548</w:t>
            </w:r>
          </w:p>
        </w:tc>
        <w:tc>
          <w:tcPr>
            <w:tcW w:w="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2ABC" w:rsidRDefault="00072ABC">
            <w:pPr>
              <w:pStyle w:val="table10"/>
              <w:jc w:val="center"/>
            </w:pPr>
            <w:r>
              <w:t>Орган-регулятор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2ABC" w:rsidRDefault="00072ABC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2ABC" w:rsidRDefault="00072ABC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</w:tc>
      </w:tr>
      <w:tr w:rsidR="00072ABC" w:rsidRPr="00126F78" w:rsidTr="00126F78">
        <w:trPr>
          <w:gridAfter w:val="4"/>
          <w:wAfter w:w="747" w:type="pct"/>
          <w:trHeight w:val="240"/>
        </w:trPr>
        <w:tc>
          <w:tcPr>
            <w:tcW w:w="1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Default="00126F78" w:rsidP="00126F78">
            <w:pPr>
              <w:pStyle w:val="table1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1.3. Подтверждение целевого назначения товаров</w:t>
            </w:r>
          </w:p>
        </w:tc>
        <w:tc>
          <w:tcPr>
            <w:tcW w:w="87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 </w:t>
            </w:r>
          </w:p>
        </w:tc>
        <w:tc>
          <w:tcPr>
            <w:tcW w:w="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 </w:t>
            </w:r>
          </w:p>
        </w:tc>
        <w:tc>
          <w:tcPr>
            <w:tcW w:w="85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 </w:t>
            </w:r>
          </w:p>
        </w:tc>
      </w:tr>
      <w:tr w:rsidR="00072ABC" w:rsidRPr="00126F78" w:rsidTr="00126F78">
        <w:trPr>
          <w:gridAfter w:val="4"/>
          <w:wAfter w:w="747" w:type="pct"/>
          <w:trHeight w:val="240"/>
        </w:trPr>
        <w:tc>
          <w:tcPr>
            <w:tcW w:w="1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1.3.1. Получение подтверждения целевого назначения ввозимого товара (в целях реализации примечания 5 к единой Товарной номенклатуре внешнеэкономической деятельности Евразийского экономического союза)</w:t>
            </w: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7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ind w:left="179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МИД совместно с ГТК</w:t>
            </w:r>
          </w:p>
        </w:tc>
        <w:tc>
          <w:tcPr>
            <w:tcW w:w="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ind w:left="219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5 рабочих дней</w:t>
            </w:r>
          </w:p>
        </w:tc>
        <w:tc>
          <w:tcPr>
            <w:tcW w:w="85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ind w:left="197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бесплатно</w:t>
            </w:r>
          </w:p>
        </w:tc>
      </w:tr>
      <w:tr w:rsidR="00072ABC" w:rsidRPr="00126F78" w:rsidTr="00126F78">
        <w:trPr>
          <w:gridAfter w:val="4"/>
          <w:wAfter w:w="747" w:type="pct"/>
          <w:trHeight w:val="240"/>
        </w:trPr>
        <w:tc>
          <w:tcPr>
            <w:tcW w:w="1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1.3.4. Получение заключения, подтверждающего назначение ввозимых (ввезенных) технологического оборудования, комплектующих и запасных частей к нему, сырья и материалов для исключительного использования на территории Республики Беларусь в целях реализации инвестиционного проекта, соответствующего приоритетному виду деятельности (сектору экономики)</w:t>
            </w:r>
          </w:p>
        </w:tc>
        <w:tc>
          <w:tcPr>
            <w:tcW w:w="87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ind w:left="179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Минэкономики</w:t>
            </w:r>
          </w:p>
        </w:tc>
        <w:tc>
          <w:tcPr>
            <w:tcW w:w="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ind w:left="219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85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ind w:left="197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бесплатно</w:t>
            </w:r>
          </w:p>
        </w:tc>
      </w:tr>
      <w:tr w:rsidR="00072ABC" w:rsidRPr="00126F78" w:rsidTr="00126F78">
        <w:trPr>
          <w:gridAfter w:val="4"/>
          <w:wAfter w:w="747" w:type="pct"/>
          <w:trHeight w:val="240"/>
        </w:trPr>
        <w:tc>
          <w:tcPr>
            <w:tcW w:w="1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Default="00126F78" w:rsidP="00126F78">
            <w:pPr>
              <w:pStyle w:val="table10"/>
              <w:tabs>
                <w:tab w:val="left" w:pos="2269"/>
              </w:tabs>
              <w:spacing w:line="240" w:lineRule="exact"/>
              <w:rPr>
                <w:sz w:val="24"/>
                <w:szCs w:val="24"/>
              </w:rPr>
            </w:pPr>
          </w:p>
          <w:p w:rsidR="003B08B1" w:rsidRDefault="00072ABC" w:rsidP="00126F78">
            <w:pPr>
              <w:pStyle w:val="table10"/>
              <w:tabs>
                <w:tab w:val="left" w:pos="2269"/>
              </w:tabs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1.3.6</w:t>
            </w:r>
            <w:r w:rsidR="00612389" w:rsidRPr="00126F78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126F78">
              <w:rPr>
                <w:sz w:val="24"/>
                <w:szCs w:val="24"/>
              </w:rPr>
              <w:t>. Согласование перечня товаров (работ, услуг), имущественных прав, приобретенных на территории Республики Беларусь (ввезенных на территорию Республики Беларусь) и использованных для разработки градостроительных проектов Китайско-Белорусского индустриального парка «Великий камень», строительства и оснащения объектов данного парка, объектов особой экономической зоны «</w:t>
            </w:r>
            <w:proofErr w:type="spellStart"/>
            <w:r w:rsidRPr="00126F78">
              <w:rPr>
                <w:sz w:val="24"/>
                <w:szCs w:val="24"/>
              </w:rPr>
              <w:t>Бремино</w:t>
            </w:r>
            <w:proofErr w:type="spellEnd"/>
            <w:r w:rsidRPr="00126F78">
              <w:rPr>
                <w:sz w:val="24"/>
                <w:szCs w:val="24"/>
              </w:rPr>
              <w:t>-Орша», иных объектов, предусмотренных инвестиционным договором между инвестором (инвесторами) и Республикой Беларусь</w:t>
            </w:r>
          </w:p>
          <w:p w:rsidR="00126F78" w:rsidRDefault="00126F78" w:rsidP="00126F78">
            <w:pPr>
              <w:pStyle w:val="table10"/>
              <w:tabs>
                <w:tab w:val="left" w:pos="2269"/>
              </w:tabs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tabs>
                <w:tab w:val="left" w:pos="2269"/>
              </w:tabs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tabs>
                <w:tab w:val="left" w:pos="2269"/>
              </w:tabs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tabs>
                <w:tab w:val="left" w:pos="2269"/>
              </w:tabs>
              <w:spacing w:line="240" w:lineRule="exact"/>
              <w:rPr>
                <w:sz w:val="24"/>
                <w:szCs w:val="24"/>
              </w:rPr>
            </w:pPr>
          </w:p>
          <w:p w:rsidR="00126F78" w:rsidRPr="00126F78" w:rsidRDefault="00126F78" w:rsidP="00126F78">
            <w:pPr>
              <w:pStyle w:val="table10"/>
              <w:tabs>
                <w:tab w:val="left" w:pos="2269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7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Default="00126F78" w:rsidP="00126F78">
            <w:pPr>
              <w:pStyle w:val="table10"/>
              <w:spacing w:line="240" w:lineRule="exact"/>
              <w:ind w:left="179"/>
              <w:rPr>
                <w:sz w:val="24"/>
                <w:szCs w:val="24"/>
              </w:rPr>
            </w:pPr>
          </w:p>
          <w:p w:rsidR="00072ABC" w:rsidRPr="00126F78" w:rsidRDefault="00072ABC" w:rsidP="00126F78">
            <w:pPr>
              <w:pStyle w:val="table10"/>
              <w:spacing w:line="240" w:lineRule="exact"/>
              <w:ind w:left="179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Минэкономики</w:t>
            </w:r>
          </w:p>
        </w:tc>
        <w:tc>
          <w:tcPr>
            <w:tcW w:w="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Default="00126F78" w:rsidP="00126F78">
            <w:pPr>
              <w:pStyle w:val="table10"/>
              <w:spacing w:line="240" w:lineRule="exact"/>
              <w:ind w:left="219"/>
              <w:rPr>
                <w:sz w:val="24"/>
                <w:szCs w:val="24"/>
              </w:rPr>
            </w:pPr>
          </w:p>
          <w:p w:rsidR="00072ABC" w:rsidRPr="00126F78" w:rsidRDefault="00072ABC" w:rsidP="00126F78">
            <w:pPr>
              <w:pStyle w:val="table10"/>
              <w:spacing w:line="240" w:lineRule="exact"/>
              <w:ind w:left="219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5 рабочих дней, а в случае необходимости получения дополнительных документов и (или) сведений – 10 рабочих дней</w:t>
            </w:r>
          </w:p>
        </w:tc>
        <w:tc>
          <w:tcPr>
            <w:tcW w:w="85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Default="00126F78" w:rsidP="00126F78">
            <w:pPr>
              <w:pStyle w:val="table10"/>
              <w:spacing w:line="240" w:lineRule="exact"/>
              <w:ind w:left="197"/>
              <w:rPr>
                <w:sz w:val="24"/>
                <w:szCs w:val="24"/>
              </w:rPr>
            </w:pPr>
          </w:p>
          <w:p w:rsidR="00072ABC" w:rsidRPr="00126F78" w:rsidRDefault="00072ABC" w:rsidP="00126F78">
            <w:pPr>
              <w:pStyle w:val="table10"/>
              <w:spacing w:line="240" w:lineRule="exact"/>
              <w:ind w:left="197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бесплатно</w:t>
            </w:r>
          </w:p>
        </w:tc>
      </w:tr>
      <w:tr w:rsidR="003B08B1" w:rsidRPr="00126F78" w:rsidTr="00126F78">
        <w:tblPrEx>
          <w:shd w:val="clear" w:color="auto" w:fill="FFFFFF"/>
        </w:tblPrEx>
        <w:trPr>
          <w:gridAfter w:val="1"/>
          <w:wAfter w:w="26" w:type="pct"/>
          <w:trHeight w:val="240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821125" w:rsidRDefault="003B08B1" w:rsidP="00821125">
            <w:pPr>
              <w:pStyle w:val="table10"/>
              <w:spacing w:line="240" w:lineRule="exact"/>
              <w:ind w:left="45" w:right="45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6F78">
              <w:rPr>
                <w:sz w:val="24"/>
                <w:szCs w:val="24"/>
              </w:rPr>
              <w:t>1.3.14. Получение заключения о подтверждении целевого назначения товаров, ввозимых в Республику Беларусь в целях реализации мер, направленных на повышение устойчивости экономик государств – членов Евразийского экономического союза, в соответствии с </w:t>
            </w:r>
            <w:hyperlink r:id="rId6" w:history="1">
              <w:r w:rsidRPr="00126F78">
                <w:rPr>
                  <w:rStyle w:val="a9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Решением Совета Евразийской экономической комиссии от 17 марта 2022 г. № 37</w:t>
              </w:r>
            </w:hyperlink>
          </w:p>
        </w:tc>
        <w:tc>
          <w:tcPr>
            <w:tcW w:w="6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8B1" w:rsidRPr="00126F78" w:rsidRDefault="003B08B1" w:rsidP="00126F78">
            <w:pPr>
              <w:pStyle w:val="table10"/>
              <w:spacing w:line="240" w:lineRule="exact"/>
              <w:ind w:left="145" w:right="45"/>
              <w:textAlignment w:val="baseline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МИД совместно с ГТК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8B1" w:rsidRPr="00126F78" w:rsidRDefault="003B08B1" w:rsidP="00126F78">
            <w:pPr>
              <w:pStyle w:val="table10"/>
              <w:spacing w:line="240" w:lineRule="exact"/>
              <w:ind w:left="734" w:right="45"/>
              <w:textAlignment w:val="baseline"/>
              <w:rPr>
                <w:color w:val="000000"/>
                <w:sz w:val="24"/>
                <w:szCs w:val="24"/>
              </w:rPr>
            </w:pPr>
            <w:r w:rsidRPr="00126F78"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  <w:r w:rsidRPr="00126F78">
              <w:rPr>
                <w:color w:val="000000"/>
                <w:sz w:val="24"/>
                <w:szCs w:val="24"/>
              </w:rPr>
              <w:t>5 рабочих дней</w:t>
            </w:r>
          </w:p>
        </w:tc>
        <w:tc>
          <w:tcPr>
            <w:tcW w:w="8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8B1" w:rsidRPr="00126F78" w:rsidRDefault="003B08B1" w:rsidP="00126F78">
            <w:pPr>
              <w:pStyle w:val="table10"/>
              <w:spacing w:line="240" w:lineRule="exact"/>
              <w:ind w:left="480" w:right="45"/>
              <w:textAlignment w:val="baseline"/>
              <w:rPr>
                <w:color w:val="000000"/>
                <w:sz w:val="24"/>
                <w:szCs w:val="24"/>
              </w:rPr>
            </w:pPr>
            <w:r w:rsidRPr="00126F78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7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8B1" w:rsidRPr="00126F78" w:rsidRDefault="003B08B1" w:rsidP="00126F78">
            <w:pPr>
              <w:pStyle w:val="table10"/>
              <w:spacing w:line="240" w:lineRule="exact"/>
              <w:ind w:left="45" w:right="45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26F78" w:rsidRPr="00126F78" w:rsidTr="00126F78">
        <w:trPr>
          <w:gridAfter w:val="2"/>
          <w:wAfter w:w="33" w:type="pct"/>
          <w:trHeight w:val="240"/>
        </w:trPr>
        <w:tc>
          <w:tcPr>
            <w:tcW w:w="15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6F78" w:rsidRPr="00126F78" w:rsidRDefault="00126F78" w:rsidP="00821125">
            <w:pPr>
              <w:spacing w:after="0" w:line="240" w:lineRule="exact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126F78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1.3.15. Получение заключения о подтверждении отнесения ввозимых товаров к товарам, указанным в </w:t>
            </w:r>
            <w:hyperlink r:id="rId7" w:anchor="&amp;Point=7&amp;UnderPoint=7.1.51" w:history="1">
              <w:r w:rsidRPr="00126F7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BY"/>
                </w:rPr>
                <w:t>подпунктах 7.1.51–7.1.53</w:t>
              </w:r>
            </w:hyperlink>
            <w:r w:rsidRPr="00126F78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пункта 7 Решения Комиссии Таможенного союза от 27 ноября 2009 г. № 130</w:t>
            </w:r>
          </w:p>
        </w:tc>
        <w:tc>
          <w:tcPr>
            <w:tcW w:w="87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126F78" w:rsidRPr="00126F78" w:rsidRDefault="00126F78" w:rsidP="00126F78">
            <w:pPr>
              <w:spacing w:after="0" w:line="240" w:lineRule="exact"/>
              <w:ind w:left="179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12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МИД совместно с ГТК</w:t>
            </w:r>
          </w:p>
        </w:tc>
        <w:tc>
          <w:tcPr>
            <w:tcW w:w="9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6F78" w:rsidRPr="00126F78" w:rsidRDefault="00126F78" w:rsidP="00126F78">
            <w:pPr>
              <w:spacing w:after="0" w:line="240" w:lineRule="exact"/>
              <w:ind w:left="219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12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5 рабочих дней</w:t>
            </w:r>
          </w:p>
        </w:tc>
        <w:tc>
          <w:tcPr>
            <w:tcW w:w="85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126F78" w:rsidRPr="00126F78" w:rsidRDefault="00126F78" w:rsidP="00126F78">
            <w:pPr>
              <w:spacing w:after="0" w:line="240" w:lineRule="exact"/>
              <w:ind w:left="480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12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бесплатно</w:t>
            </w:r>
          </w:p>
        </w:tc>
        <w:tc>
          <w:tcPr>
            <w:tcW w:w="714" w:type="pct"/>
            <w:gridSpan w:val="2"/>
          </w:tcPr>
          <w:p w:rsidR="00126F78" w:rsidRPr="00126F78" w:rsidRDefault="00126F78" w:rsidP="00126F78">
            <w:pPr>
              <w:spacing w:after="0" w:line="240" w:lineRule="exac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</w:p>
        </w:tc>
      </w:tr>
      <w:tr w:rsidR="00126F78" w:rsidRPr="00126F78" w:rsidTr="00126F78">
        <w:tblPrEx>
          <w:shd w:val="clear" w:color="auto" w:fill="FFFFFF"/>
        </w:tblPrEx>
        <w:trPr>
          <w:trHeight w:val="240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821125">
            <w:pPr>
              <w:spacing w:after="0" w:line="240" w:lineRule="exac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12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3.9.10. Получение заключения о соответствии принимаемой в эксплуатацию недвижимой материальной историко-культурной ценности научно-проектной документации на выполнение ремонтно-реставрационных работ на материальных историко-культурных ценностях</w:t>
            </w:r>
          </w:p>
        </w:tc>
        <w:tc>
          <w:tcPr>
            <w:tcW w:w="8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spacing w:after="0" w:line="240" w:lineRule="exac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12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Минкультуры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spacing w:after="0" w:line="240" w:lineRule="exac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12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в срок до завершения работы приемочной комиссии, но не более 10 рабочих дней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spacing w:after="0" w:line="240" w:lineRule="exact"/>
              <w:ind w:left="88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12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бесплатно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spacing w:after="0" w:line="240" w:lineRule="exac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</w:p>
        </w:tc>
      </w:tr>
      <w:tr w:rsidR="00126F78" w:rsidRPr="00126F78" w:rsidTr="00126F78">
        <w:tblPrEx>
          <w:shd w:val="clear" w:color="auto" w:fill="FFFFFF"/>
        </w:tblPrEx>
        <w:trPr>
          <w:trHeight w:val="240"/>
        </w:trPr>
        <w:tc>
          <w:tcPr>
            <w:tcW w:w="1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spacing w:after="0" w:line="240" w:lineRule="exac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12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3.14.3. Согласование научно-проектной документации на выполнение ремонтно-реставрационных работ на материальных историко-культурных ценностях</w:t>
            </w:r>
          </w:p>
        </w:tc>
        <w:tc>
          <w:tcPr>
            <w:tcW w:w="8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spacing w:after="0" w:line="240" w:lineRule="exac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12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Минкультуры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26F78" w:rsidRDefault="00126F78" w:rsidP="00126F78">
            <w:pPr>
              <w:spacing w:after="0" w:line="240" w:lineRule="exac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12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20 рабочих дней, а в случаях, когда в соответствии с законодательством о культуре научно-проектная документация подлежит предварительному рассмотрению Белорусской республиканской научно-методической радой по вопросам историко-культурного наследия при Минкультуры или областным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12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(Минским городским) советом по вопросам историко-культурного наследия, – </w:t>
            </w:r>
          </w:p>
          <w:p w:rsidR="00126F78" w:rsidRPr="00126F78" w:rsidRDefault="00126F78" w:rsidP="00126F78">
            <w:pPr>
              <w:spacing w:after="0" w:line="240" w:lineRule="exac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12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25 рабочих дней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26F78" w:rsidRPr="00126F78" w:rsidRDefault="00126F78" w:rsidP="00126F78">
            <w:pPr>
              <w:spacing w:after="0" w:line="240" w:lineRule="exac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12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бесплатно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spacing w:after="0" w:line="240" w:lineRule="exac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</w:p>
        </w:tc>
      </w:tr>
      <w:tr w:rsidR="00126F78" w:rsidRPr="00126F78" w:rsidTr="00126F78">
        <w:trPr>
          <w:gridAfter w:val="4"/>
          <w:wAfter w:w="747" w:type="pct"/>
          <w:trHeight w:val="240"/>
        </w:trPr>
        <w:tc>
          <w:tcPr>
            <w:tcW w:w="1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125" w:rsidRDefault="00821125" w:rsidP="00126F78">
            <w:pPr>
              <w:pStyle w:val="table1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lastRenderedPageBreak/>
              <w:t>3.16. Согласование строительства</w:t>
            </w:r>
          </w:p>
        </w:tc>
        <w:tc>
          <w:tcPr>
            <w:tcW w:w="87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26F78" w:rsidRPr="00126F78" w:rsidTr="00126F78">
        <w:trPr>
          <w:gridAfter w:val="4"/>
          <w:wAfter w:w="747" w:type="pct"/>
          <w:trHeight w:val="240"/>
        </w:trPr>
        <w:tc>
          <w:tcPr>
            <w:tcW w:w="1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3.16.6. Согласование изменения (продления) сроков строительства объектов жилищного строительства при повторном изменении (продлении) сроков строительства (за 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7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spellStart"/>
            <w:r w:rsidRPr="00126F78">
              <w:rPr>
                <w:sz w:val="24"/>
                <w:szCs w:val="24"/>
              </w:rPr>
              <w:t>Минстройархитектуры</w:t>
            </w:r>
            <w:proofErr w:type="spellEnd"/>
          </w:p>
        </w:tc>
        <w:tc>
          <w:tcPr>
            <w:tcW w:w="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20 дней</w:t>
            </w:r>
          </w:p>
        </w:tc>
        <w:tc>
          <w:tcPr>
            <w:tcW w:w="85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бесплатно</w:t>
            </w:r>
          </w:p>
        </w:tc>
      </w:tr>
      <w:tr w:rsidR="00126F78" w:rsidRPr="00126F78" w:rsidTr="00126F78">
        <w:trPr>
          <w:gridAfter w:val="4"/>
          <w:wAfter w:w="747" w:type="pct"/>
          <w:trHeight w:val="240"/>
        </w:trPr>
        <w:tc>
          <w:tcPr>
            <w:tcW w:w="1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6.8. Предоставление в аренду участков лесного фонда</w:t>
            </w:r>
          </w:p>
        </w:tc>
        <w:tc>
          <w:tcPr>
            <w:tcW w:w="87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26F78" w:rsidRPr="00126F78" w:rsidTr="00126F78">
        <w:trPr>
          <w:gridAfter w:val="4"/>
          <w:wAfter w:w="747" w:type="pct"/>
          <w:trHeight w:val="240"/>
        </w:trPr>
        <w:tc>
          <w:tcPr>
            <w:tcW w:w="1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6.8.3. Получение решения о предоставлении участка лесного фонда в аренду для заготовки древесины юридическому лицу, производящему продукцию деревообработки и реализующему инвестиционный проект, отвечающий установленным Советом Министров Республики Беларусь критериям</w:t>
            </w: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7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spellStart"/>
            <w:r w:rsidRPr="00126F78">
              <w:rPr>
                <w:sz w:val="24"/>
                <w:szCs w:val="24"/>
              </w:rPr>
              <w:t>Минлесхоз</w:t>
            </w:r>
            <w:proofErr w:type="spellEnd"/>
          </w:p>
        </w:tc>
        <w:tc>
          <w:tcPr>
            <w:tcW w:w="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30 дней</w:t>
            </w:r>
          </w:p>
        </w:tc>
        <w:tc>
          <w:tcPr>
            <w:tcW w:w="85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бесплатно</w:t>
            </w:r>
          </w:p>
        </w:tc>
      </w:tr>
      <w:tr w:rsidR="00126F78" w:rsidRPr="00126F78" w:rsidTr="00126F78">
        <w:trPr>
          <w:gridAfter w:val="4"/>
          <w:wAfter w:w="747" w:type="pct"/>
          <w:trHeight w:val="240"/>
        </w:trPr>
        <w:tc>
          <w:tcPr>
            <w:tcW w:w="1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6.9. Предоставление в обособленное водопользование водных объектов</w:t>
            </w:r>
          </w:p>
        </w:tc>
        <w:tc>
          <w:tcPr>
            <w:tcW w:w="87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26F78" w:rsidRPr="00126F78" w:rsidTr="00126F78">
        <w:trPr>
          <w:gridAfter w:val="4"/>
          <w:wAfter w:w="747" w:type="pct"/>
          <w:trHeight w:val="240"/>
        </w:trPr>
        <w:tc>
          <w:tcPr>
            <w:tcW w:w="1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6.9.1. Получение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акта на право обособленного водопользования</w:t>
            </w: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7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Минприроды</w:t>
            </w:r>
          </w:p>
        </w:tc>
        <w:tc>
          <w:tcPr>
            <w:tcW w:w="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30 рабочих дней</w:t>
            </w:r>
          </w:p>
        </w:tc>
        <w:tc>
          <w:tcPr>
            <w:tcW w:w="85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бесплатно</w:t>
            </w:r>
          </w:p>
        </w:tc>
      </w:tr>
      <w:tr w:rsidR="00126F78" w:rsidRPr="00126F78" w:rsidTr="00126F78">
        <w:trPr>
          <w:gridAfter w:val="4"/>
          <w:wAfter w:w="747" w:type="pct"/>
          <w:trHeight w:val="240"/>
        </w:trPr>
        <w:tc>
          <w:tcPr>
            <w:tcW w:w="1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821125" w:rsidRDefault="00126F78" w:rsidP="00126F78">
            <w:pPr>
              <w:pStyle w:val="table1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6.10. Предоставление геологических и горных отводов</w:t>
            </w:r>
          </w:p>
        </w:tc>
        <w:tc>
          <w:tcPr>
            <w:tcW w:w="87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26F78" w:rsidRPr="00126F78" w:rsidTr="00126F78">
        <w:trPr>
          <w:gridAfter w:val="4"/>
          <w:wAfter w:w="747" w:type="pct"/>
          <w:trHeight w:val="240"/>
        </w:trPr>
        <w:tc>
          <w:tcPr>
            <w:tcW w:w="1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6.10.1. Получение решения о предоставлении геологического отвода с выдачей в установленном порядке акта, удостоверяющего геологический отвод</w:t>
            </w:r>
          </w:p>
        </w:tc>
        <w:tc>
          <w:tcPr>
            <w:tcW w:w="87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Минприроды</w:t>
            </w:r>
          </w:p>
        </w:tc>
        <w:tc>
          <w:tcPr>
            <w:tcW w:w="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8E6485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  <w:r w:rsidR="00126F78" w:rsidRPr="00126F78">
              <w:rPr>
                <w:sz w:val="24"/>
                <w:szCs w:val="24"/>
              </w:rPr>
              <w:t>5 рабочих дней</w:t>
            </w:r>
          </w:p>
        </w:tc>
        <w:tc>
          <w:tcPr>
            <w:tcW w:w="85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бесплатно</w:t>
            </w:r>
          </w:p>
        </w:tc>
      </w:tr>
      <w:tr w:rsidR="00126F78" w:rsidRPr="00126F78" w:rsidTr="00126F78">
        <w:trPr>
          <w:gridAfter w:val="4"/>
          <w:wAfter w:w="747" w:type="pct"/>
          <w:trHeight w:val="240"/>
        </w:trPr>
        <w:tc>
          <w:tcPr>
            <w:tcW w:w="1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6.10.2. Получение решения о предоставлении горного отвода с выдачей в установленном порядке акта, удостоверяющего горный отвод</w:t>
            </w:r>
          </w:p>
          <w:p w:rsidR="00821125" w:rsidRPr="00126F78" w:rsidRDefault="00821125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7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Минприроды</w:t>
            </w:r>
          </w:p>
        </w:tc>
        <w:tc>
          <w:tcPr>
            <w:tcW w:w="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30 рабочих дней</w:t>
            </w:r>
          </w:p>
        </w:tc>
        <w:tc>
          <w:tcPr>
            <w:tcW w:w="85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бесплатно</w:t>
            </w:r>
          </w:p>
        </w:tc>
      </w:tr>
      <w:tr w:rsidR="00126F78" w:rsidRPr="00126F78" w:rsidTr="00126F78">
        <w:trPr>
          <w:gridAfter w:val="4"/>
          <w:wAfter w:w="747" w:type="pct"/>
          <w:trHeight w:val="240"/>
        </w:trPr>
        <w:tc>
          <w:tcPr>
            <w:tcW w:w="1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 xml:space="preserve">6.30.3. Получение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</w:t>
            </w:r>
            <w:r w:rsidRPr="00126F78">
              <w:rPr>
                <w:sz w:val="24"/>
                <w:szCs w:val="24"/>
              </w:rPr>
              <w:lastRenderedPageBreak/>
              <w:t>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использования и охраны земель)</w:t>
            </w:r>
          </w:p>
          <w:p w:rsidR="00821125" w:rsidRDefault="00821125" w:rsidP="00126F78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BY"/>
              </w:rPr>
            </w:pPr>
          </w:p>
          <w:p w:rsidR="00126F78" w:rsidRPr="00126F78" w:rsidRDefault="00126F78" w:rsidP="00126F78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BY"/>
              </w:rPr>
            </w:pPr>
            <w:r w:rsidRPr="00126F78">
              <w:rPr>
                <w:rFonts w:ascii="Times New Roman" w:eastAsiaTheme="minorEastAsia" w:hAnsi="Times New Roman" w:cs="Times New Roman"/>
                <w:sz w:val="24"/>
                <w:szCs w:val="24"/>
                <w:lang w:eastAsia="ru-BY"/>
              </w:rPr>
              <w:t xml:space="preserve">6.14.3. Включение в перечень лиц, имеющих право на сбыт и хранение рыболовных сетей, иных изготовленных с использованием </w:t>
            </w:r>
            <w:proofErr w:type="spellStart"/>
            <w:r w:rsidRPr="00126F78">
              <w:rPr>
                <w:rFonts w:ascii="Times New Roman" w:eastAsiaTheme="minorEastAsia" w:hAnsi="Times New Roman" w:cs="Times New Roman"/>
                <w:sz w:val="24"/>
                <w:szCs w:val="24"/>
                <w:lang w:eastAsia="ru-BY"/>
              </w:rPr>
              <w:t>сетематериалов</w:t>
            </w:r>
            <w:proofErr w:type="spellEnd"/>
            <w:r w:rsidRPr="00126F78">
              <w:rPr>
                <w:rFonts w:ascii="Times New Roman" w:eastAsiaTheme="minorEastAsia" w:hAnsi="Times New Roman" w:cs="Times New Roman"/>
                <w:sz w:val="24"/>
                <w:szCs w:val="24"/>
                <w:lang w:eastAsia="ru-BY"/>
              </w:rPr>
              <w:t xml:space="preserve"> орудий добычи рыбы или других водных животных и </w:t>
            </w:r>
            <w:proofErr w:type="spellStart"/>
            <w:r w:rsidRPr="00126F78">
              <w:rPr>
                <w:rFonts w:ascii="Times New Roman" w:eastAsiaTheme="minorEastAsia" w:hAnsi="Times New Roman" w:cs="Times New Roman"/>
                <w:sz w:val="24"/>
                <w:szCs w:val="24"/>
                <w:lang w:eastAsia="ru-BY"/>
              </w:rPr>
              <w:t>сетематериалов</w:t>
            </w:r>
            <w:proofErr w:type="spellEnd"/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7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ind w:left="145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lastRenderedPageBreak/>
              <w:t>Минприроды</w:t>
            </w: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Pr="00126F78" w:rsidRDefault="00126F78" w:rsidP="00126F78">
            <w:pPr>
              <w:pStyle w:val="table10"/>
              <w:spacing w:line="240" w:lineRule="exact"/>
              <w:ind w:left="145"/>
              <w:rPr>
                <w:sz w:val="24"/>
                <w:szCs w:val="24"/>
                <w:lang w:val="ru-RU"/>
              </w:rPr>
            </w:pPr>
            <w:r w:rsidRPr="00126F78">
              <w:rPr>
                <w:sz w:val="24"/>
                <w:szCs w:val="24"/>
                <w:lang w:val="ru-RU"/>
              </w:rPr>
              <w:t>Минсельхозпрод</w:t>
            </w:r>
          </w:p>
        </w:tc>
        <w:tc>
          <w:tcPr>
            <w:tcW w:w="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lastRenderedPageBreak/>
              <w:t>10 дней</w:t>
            </w: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  <w:lang w:val="ru-RU"/>
              </w:rPr>
            </w:pPr>
            <w:r w:rsidRPr="00126F78">
              <w:rPr>
                <w:sz w:val="24"/>
                <w:szCs w:val="24"/>
                <w:lang w:val="ru-RU"/>
              </w:rPr>
              <w:t>5 дней</w:t>
            </w:r>
          </w:p>
        </w:tc>
        <w:tc>
          <w:tcPr>
            <w:tcW w:w="85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б</w:t>
            </w:r>
            <w:proofErr w:type="spellStart"/>
            <w:r w:rsidRPr="00126F78">
              <w:rPr>
                <w:sz w:val="24"/>
                <w:szCs w:val="24"/>
              </w:rPr>
              <w:t>есплатно</w:t>
            </w:r>
            <w:proofErr w:type="spellEnd"/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  <w:lang w:val="ru-RU"/>
              </w:rPr>
            </w:pPr>
            <w:r w:rsidRPr="00126F78">
              <w:rPr>
                <w:sz w:val="24"/>
                <w:szCs w:val="24"/>
                <w:lang w:val="ru-RU"/>
              </w:rPr>
              <w:t>бесплатно</w:t>
            </w:r>
          </w:p>
        </w:tc>
      </w:tr>
      <w:tr w:rsidR="00126F78" w:rsidRPr="00126F78" w:rsidTr="00126F78">
        <w:trPr>
          <w:gridAfter w:val="4"/>
          <w:wAfter w:w="747" w:type="pct"/>
          <w:trHeight w:val="240"/>
        </w:trPr>
        <w:tc>
          <w:tcPr>
            <w:tcW w:w="16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6F78" w:rsidRPr="00126F78" w:rsidRDefault="00126F78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tbl>
      <w:tblPr>
        <w:tblStyle w:val="tablencpi"/>
        <w:tblW w:w="4357" w:type="pct"/>
        <w:tblLook w:val="04A0" w:firstRow="1" w:lastRow="0" w:firstColumn="1" w:lastColumn="0" w:noHBand="0" w:noVBand="1"/>
      </w:tblPr>
      <w:tblGrid>
        <w:gridCol w:w="4678"/>
        <w:gridCol w:w="712"/>
        <w:gridCol w:w="288"/>
        <w:gridCol w:w="1410"/>
        <w:gridCol w:w="1138"/>
        <w:gridCol w:w="1978"/>
        <w:gridCol w:w="596"/>
        <w:gridCol w:w="1978"/>
        <w:gridCol w:w="141"/>
        <w:gridCol w:w="1206"/>
      </w:tblGrid>
      <w:tr w:rsidR="008F423B" w:rsidRPr="00126F78" w:rsidTr="00821125">
        <w:trPr>
          <w:gridAfter w:val="3"/>
          <w:wAfter w:w="1177" w:type="pct"/>
          <w:trHeight w:val="695"/>
        </w:trPr>
        <w:tc>
          <w:tcPr>
            <w:tcW w:w="19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23B" w:rsidRPr="00126F78" w:rsidRDefault="008F423B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8.8</w:t>
            </w:r>
            <w:r w:rsidRPr="00126F78">
              <w:rPr>
                <w:sz w:val="24"/>
                <w:szCs w:val="24"/>
                <w:vertAlign w:val="superscript"/>
              </w:rPr>
              <w:t>1</w:t>
            </w:r>
            <w:r w:rsidRPr="00126F78">
              <w:rPr>
                <w:b/>
                <w:bCs/>
                <w:sz w:val="24"/>
                <w:szCs w:val="24"/>
              </w:rPr>
              <w:t>. Согласование отпускной цены</w:t>
            </w:r>
          </w:p>
        </w:tc>
        <w:tc>
          <w:tcPr>
            <w:tcW w:w="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23B" w:rsidRPr="00126F78" w:rsidRDefault="008F423B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23B" w:rsidRPr="00126F78" w:rsidRDefault="008F423B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 </w:t>
            </w:r>
          </w:p>
        </w:tc>
        <w:tc>
          <w:tcPr>
            <w:tcW w:w="9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F423B" w:rsidRPr="00126F78" w:rsidRDefault="008F423B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</w:tc>
      </w:tr>
      <w:tr w:rsidR="008F423B" w:rsidRPr="00126F78" w:rsidTr="00126F78">
        <w:trPr>
          <w:gridAfter w:val="1"/>
          <w:wAfter w:w="427" w:type="pct"/>
          <w:trHeight w:val="240"/>
        </w:trPr>
        <w:tc>
          <w:tcPr>
            <w:tcW w:w="1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23B" w:rsidRPr="00126F78" w:rsidRDefault="008F423B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8.8</w:t>
            </w:r>
            <w:r w:rsidRPr="00126F78">
              <w:rPr>
                <w:sz w:val="24"/>
                <w:szCs w:val="24"/>
                <w:vertAlign w:val="superscript"/>
              </w:rPr>
              <w:t>1</w:t>
            </w:r>
            <w:r w:rsidRPr="00126F78">
              <w:rPr>
                <w:sz w:val="24"/>
                <w:szCs w:val="24"/>
              </w:rPr>
              <w:t>.1. Согласование повышения отпускной цены на товары</w:t>
            </w:r>
          </w:p>
        </w:tc>
        <w:tc>
          <w:tcPr>
            <w:tcW w:w="85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23B" w:rsidRPr="00126F78" w:rsidRDefault="008F423B" w:rsidP="00126F78">
            <w:pPr>
              <w:pStyle w:val="table10"/>
              <w:spacing w:line="240" w:lineRule="exact"/>
              <w:ind w:left="136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МАРТ</w:t>
            </w:r>
          </w:p>
        </w:tc>
        <w:tc>
          <w:tcPr>
            <w:tcW w:w="11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23B" w:rsidRDefault="008F423B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10 рабочих дней, а для товаров со сроком хранения 30 дней и менее – 5 рабочих дней</w:t>
            </w:r>
          </w:p>
          <w:p w:rsidR="00821125" w:rsidRPr="00126F78" w:rsidRDefault="00821125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23B" w:rsidRPr="00126F78" w:rsidRDefault="008F423B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бесплатно</w:t>
            </w:r>
          </w:p>
        </w:tc>
      </w:tr>
      <w:tr w:rsidR="008F423B" w:rsidRPr="00126F78" w:rsidTr="00126F78">
        <w:trPr>
          <w:gridAfter w:val="2"/>
          <w:wAfter w:w="477" w:type="pct"/>
          <w:trHeight w:val="240"/>
        </w:trPr>
        <w:tc>
          <w:tcPr>
            <w:tcW w:w="1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23B" w:rsidRPr="00126F78" w:rsidRDefault="008F423B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8.8</w:t>
            </w:r>
            <w:r w:rsidRPr="00126F78">
              <w:rPr>
                <w:sz w:val="24"/>
                <w:szCs w:val="24"/>
                <w:vertAlign w:val="superscript"/>
              </w:rPr>
              <w:t>1</w:t>
            </w:r>
            <w:r w:rsidRPr="00126F78">
              <w:rPr>
                <w:sz w:val="24"/>
                <w:szCs w:val="24"/>
              </w:rPr>
              <w:t>.2. Согласование установления отпускной цены на товары</w:t>
            </w:r>
          </w:p>
        </w:tc>
        <w:tc>
          <w:tcPr>
            <w:tcW w:w="85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23B" w:rsidRPr="00126F78" w:rsidRDefault="008F423B" w:rsidP="00126F78">
            <w:pPr>
              <w:pStyle w:val="table10"/>
              <w:spacing w:line="240" w:lineRule="exact"/>
              <w:ind w:left="136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МАРТ</w:t>
            </w:r>
          </w:p>
        </w:tc>
        <w:tc>
          <w:tcPr>
            <w:tcW w:w="11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23B" w:rsidRPr="00126F78" w:rsidRDefault="008F423B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10 рабочих дней, а для товаров со сроком хранения 30 дней и менее – 5 рабочих дней</w:t>
            </w:r>
          </w:p>
        </w:tc>
        <w:tc>
          <w:tcPr>
            <w:tcW w:w="9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23B" w:rsidRPr="00126F78" w:rsidRDefault="008F423B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бесплатно</w:t>
            </w:r>
          </w:p>
        </w:tc>
      </w:tr>
      <w:tr w:rsidR="0080448D" w:rsidRPr="00126F78" w:rsidTr="00821125">
        <w:trPr>
          <w:trHeight w:val="240"/>
        </w:trPr>
        <w:tc>
          <w:tcPr>
            <w:tcW w:w="16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48D" w:rsidRPr="00126F78" w:rsidRDefault="0080448D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8.8</w:t>
            </w:r>
            <w:r w:rsidRPr="00126F78">
              <w:rPr>
                <w:sz w:val="24"/>
                <w:szCs w:val="24"/>
                <w:vertAlign w:val="superscript"/>
              </w:rPr>
              <w:t>2</w:t>
            </w:r>
            <w:r w:rsidRPr="00126F78">
              <w:rPr>
                <w:b/>
                <w:bCs/>
                <w:sz w:val="24"/>
                <w:szCs w:val="24"/>
              </w:rPr>
              <w:t xml:space="preserve">. Согласование товарообменных операций </w:t>
            </w:r>
          </w:p>
        </w:tc>
        <w:tc>
          <w:tcPr>
            <w:tcW w:w="85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48D" w:rsidRPr="00126F78" w:rsidRDefault="0080448D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48D" w:rsidRPr="00126F78" w:rsidRDefault="0080448D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48D" w:rsidRPr="00126F78" w:rsidRDefault="0080448D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" w:type="pct"/>
            <w:gridSpan w:val="2"/>
          </w:tcPr>
          <w:p w:rsidR="0080448D" w:rsidRPr="00126F78" w:rsidRDefault="0080448D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21125" w:rsidRPr="00126F78" w:rsidTr="00821125">
        <w:trPr>
          <w:trHeight w:val="240"/>
        </w:trPr>
        <w:tc>
          <w:tcPr>
            <w:tcW w:w="16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1125" w:rsidRPr="00126F78" w:rsidRDefault="00821125" w:rsidP="00821125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8.8</w:t>
            </w:r>
            <w:r w:rsidRPr="00126F78">
              <w:rPr>
                <w:sz w:val="24"/>
                <w:szCs w:val="24"/>
                <w:vertAlign w:val="superscript"/>
              </w:rPr>
              <w:t>2</w:t>
            </w:r>
            <w:r w:rsidRPr="00126F78">
              <w:rPr>
                <w:sz w:val="24"/>
                <w:szCs w:val="24"/>
              </w:rPr>
              <w:t xml:space="preserve">.1. Согласование товарообменных операций без поступления денежных средств </w:t>
            </w:r>
          </w:p>
        </w:tc>
        <w:tc>
          <w:tcPr>
            <w:tcW w:w="85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821125" w:rsidRPr="00126F78" w:rsidRDefault="00821125" w:rsidP="00821125">
            <w:pPr>
              <w:pStyle w:val="table10"/>
              <w:spacing w:line="240" w:lineRule="exact"/>
              <w:ind w:left="136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МАРТ</w:t>
            </w:r>
          </w:p>
        </w:tc>
        <w:tc>
          <w:tcPr>
            <w:tcW w:w="11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21125" w:rsidRPr="00126F78" w:rsidRDefault="00821125" w:rsidP="00821125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10 рабочих дней, а для товаров со сроком хранения 30 дней и менее – 5 рабочих дней</w:t>
            </w:r>
          </w:p>
        </w:tc>
        <w:tc>
          <w:tcPr>
            <w:tcW w:w="9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21125" w:rsidRPr="00126F78" w:rsidRDefault="00821125" w:rsidP="00821125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бесплатно</w:t>
            </w:r>
          </w:p>
        </w:tc>
        <w:tc>
          <w:tcPr>
            <w:tcW w:w="477" w:type="pct"/>
            <w:gridSpan w:val="2"/>
          </w:tcPr>
          <w:p w:rsidR="00821125" w:rsidRPr="00126F78" w:rsidRDefault="00821125" w:rsidP="00821125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</w:tc>
      </w:tr>
    </w:tbl>
    <w:tbl>
      <w:tblPr>
        <w:tblW w:w="411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385"/>
        <w:gridCol w:w="3252"/>
        <w:gridCol w:w="3032"/>
      </w:tblGrid>
      <w:tr w:rsidR="008F423B" w:rsidRPr="00126F78" w:rsidTr="00821125">
        <w:trPr>
          <w:trHeight w:val="240"/>
        </w:trPr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423B" w:rsidRPr="00126F78" w:rsidRDefault="008F423B" w:rsidP="00126F78">
            <w:pPr>
              <w:pStyle w:val="table10"/>
              <w:spacing w:line="240" w:lineRule="exact"/>
              <w:rPr>
                <w:b/>
                <w:sz w:val="24"/>
                <w:szCs w:val="24"/>
              </w:rPr>
            </w:pPr>
            <w:r w:rsidRPr="00126F78">
              <w:rPr>
                <w:b/>
                <w:sz w:val="24"/>
                <w:szCs w:val="24"/>
              </w:rPr>
              <w:t>8.11. Лицензирование оптовой торговли и хранения алкогольной, непищевой спиртосодержащей продукции, непищевого этилового спирта и табачных изделий</w:t>
            </w:r>
          </w:p>
        </w:tc>
        <w:tc>
          <w:tcPr>
            <w:tcW w:w="8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423B" w:rsidRPr="00126F78" w:rsidRDefault="008F423B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423B" w:rsidRPr="00126F78" w:rsidRDefault="008F423B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423B" w:rsidRPr="00126F78" w:rsidRDefault="008F423B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</w:tc>
      </w:tr>
      <w:tr w:rsidR="00072ABC" w:rsidRPr="00126F78" w:rsidTr="00821125">
        <w:trPr>
          <w:trHeight w:val="240"/>
        </w:trPr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125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8.11.1. Получение лицензии на оптовую торговлю и хранение алкогольной, непищевой спиртосодержащей продукции, непищевого этилового спирта и табачных изделий</w:t>
            </w:r>
          </w:p>
        </w:tc>
        <w:tc>
          <w:tcPr>
            <w:tcW w:w="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821125">
            <w:pPr>
              <w:pStyle w:val="table10"/>
              <w:spacing w:line="240" w:lineRule="exact"/>
              <w:ind w:left="136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МАРТ</w:t>
            </w:r>
          </w:p>
        </w:tc>
        <w:tc>
          <w:tcPr>
            <w:tcW w:w="1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15 рабочих дней, а при проведении оценки или экспертизы – 25 рабочих дней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государственная пошлина</w:t>
            </w:r>
          </w:p>
        </w:tc>
      </w:tr>
      <w:tr w:rsidR="00072ABC" w:rsidRPr="00126F78" w:rsidTr="00821125">
        <w:trPr>
          <w:trHeight w:val="240"/>
        </w:trPr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lastRenderedPageBreak/>
              <w:t xml:space="preserve">8.11.2. </w:t>
            </w:r>
            <w:r w:rsidR="001A2A0A" w:rsidRPr="00126F78">
              <w:rPr>
                <w:sz w:val="24"/>
                <w:szCs w:val="24"/>
                <w:lang w:val="ru-RU"/>
              </w:rPr>
              <w:t xml:space="preserve">Изменение </w:t>
            </w:r>
            <w:proofErr w:type="spellStart"/>
            <w:r w:rsidRPr="00126F78">
              <w:rPr>
                <w:sz w:val="24"/>
                <w:szCs w:val="24"/>
              </w:rPr>
              <w:t>лицензи</w:t>
            </w:r>
            <w:proofErr w:type="spellEnd"/>
            <w:r w:rsidR="001A2A0A" w:rsidRPr="00126F78">
              <w:rPr>
                <w:sz w:val="24"/>
                <w:szCs w:val="24"/>
                <w:lang w:val="ru-RU"/>
              </w:rPr>
              <w:t>и</w:t>
            </w:r>
            <w:r w:rsidRPr="00126F78">
              <w:rPr>
                <w:sz w:val="24"/>
                <w:szCs w:val="24"/>
              </w:rPr>
              <w:t xml:space="preserve"> на оптовую торговлю и хранение алкогольной, непищевой спиртосодержащей продукции, непищевого этилового спирта и табачных изделий</w:t>
            </w:r>
          </w:p>
          <w:p w:rsidR="00821125" w:rsidRPr="00126F78" w:rsidRDefault="00821125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821125">
            <w:pPr>
              <w:pStyle w:val="table10"/>
              <w:spacing w:line="240" w:lineRule="exact"/>
              <w:ind w:left="136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МАРТ</w:t>
            </w:r>
          </w:p>
        </w:tc>
        <w:tc>
          <w:tcPr>
            <w:tcW w:w="1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15 рабочих дней, а при проведении оценки или экспертизы – 25 рабочих дней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государственная пошлина</w:t>
            </w:r>
          </w:p>
        </w:tc>
      </w:tr>
      <w:tr w:rsidR="00072ABC" w:rsidRPr="00126F78" w:rsidTr="00821125">
        <w:trPr>
          <w:trHeight w:val="240"/>
        </w:trPr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12.8. Согласование открытия представительств иностранных организаций в Республике Беларусь</w:t>
            </w:r>
          </w:p>
        </w:tc>
        <w:tc>
          <w:tcPr>
            <w:tcW w:w="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72ABC" w:rsidRPr="00126F78" w:rsidTr="00821125">
        <w:trPr>
          <w:trHeight w:val="240"/>
        </w:trPr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 xml:space="preserve">12.8.1. Получение разрешения на открытие представительства </w:t>
            </w:r>
            <w:r w:rsidR="008E5E80" w:rsidRPr="00126F78"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126F78">
              <w:rPr>
                <w:sz w:val="24"/>
                <w:szCs w:val="24"/>
              </w:rPr>
              <w:t>ностранной</w:t>
            </w:r>
            <w:proofErr w:type="spellEnd"/>
            <w:r w:rsidRPr="00126F78">
              <w:rPr>
                <w:sz w:val="24"/>
                <w:szCs w:val="24"/>
              </w:rPr>
              <w:t xml:space="preserve"> организации в Республике Беларусь</w:t>
            </w:r>
          </w:p>
          <w:p w:rsidR="00821125" w:rsidRDefault="00821125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821125" w:rsidRPr="00126F78" w:rsidRDefault="00821125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821125">
            <w:pPr>
              <w:pStyle w:val="table10"/>
              <w:spacing w:line="240" w:lineRule="exact"/>
              <w:ind w:left="136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Минюст</w:t>
            </w:r>
          </w:p>
        </w:tc>
        <w:tc>
          <w:tcPr>
            <w:tcW w:w="1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30 дней, при необходимости получения дополнительной информации – 2 месяца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государственная пошлина</w:t>
            </w:r>
          </w:p>
        </w:tc>
      </w:tr>
      <w:tr w:rsidR="00072ABC" w:rsidRPr="00126F78" w:rsidTr="00821125">
        <w:trPr>
          <w:trHeight w:val="240"/>
        </w:trPr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16.10. Согласование состава жилья государственного жилищного фонда</w:t>
            </w:r>
          </w:p>
        </w:tc>
        <w:tc>
          <w:tcPr>
            <w:tcW w:w="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72ABC" w:rsidRPr="00126F78" w:rsidTr="00821125">
        <w:trPr>
          <w:trHeight w:val="240"/>
        </w:trPr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16.10.1. Включение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821125">
            <w:pPr>
              <w:pStyle w:val="table10"/>
              <w:spacing w:line="240" w:lineRule="exact"/>
              <w:ind w:left="136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МЖКХ</w:t>
            </w:r>
          </w:p>
        </w:tc>
        <w:tc>
          <w:tcPr>
            <w:tcW w:w="1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1 месяц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бесплатно</w:t>
            </w:r>
          </w:p>
        </w:tc>
      </w:tr>
      <w:tr w:rsidR="00072ABC" w:rsidRPr="00126F78" w:rsidTr="00821125">
        <w:trPr>
          <w:trHeight w:val="240"/>
        </w:trPr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16.10.2. Включение жилого помещения государственного жилищного фонда в состав арендного жилья</w:t>
            </w:r>
          </w:p>
        </w:tc>
        <w:tc>
          <w:tcPr>
            <w:tcW w:w="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821125">
            <w:pPr>
              <w:pStyle w:val="table10"/>
              <w:spacing w:line="240" w:lineRule="exact"/>
              <w:ind w:left="136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МЖКХ</w:t>
            </w:r>
          </w:p>
        </w:tc>
        <w:tc>
          <w:tcPr>
            <w:tcW w:w="1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1 месяц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бесплатно</w:t>
            </w:r>
          </w:p>
        </w:tc>
      </w:tr>
      <w:tr w:rsidR="00072ABC" w:rsidRPr="00126F78" w:rsidTr="00821125">
        <w:trPr>
          <w:trHeight w:val="240"/>
        </w:trPr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16.10.3. Исключение жилого помещения государственного жилищного фонда из состава специальных жилых помещений</w:t>
            </w:r>
          </w:p>
        </w:tc>
        <w:tc>
          <w:tcPr>
            <w:tcW w:w="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821125">
            <w:pPr>
              <w:pStyle w:val="table10"/>
              <w:spacing w:line="240" w:lineRule="exact"/>
              <w:ind w:left="136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МЖКХ</w:t>
            </w:r>
          </w:p>
        </w:tc>
        <w:tc>
          <w:tcPr>
            <w:tcW w:w="1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1 месяц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бесплатно</w:t>
            </w:r>
          </w:p>
        </w:tc>
      </w:tr>
      <w:tr w:rsidR="00072ABC" w:rsidRPr="00126F78" w:rsidTr="00821125">
        <w:trPr>
          <w:trHeight w:val="240"/>
        </w:trPr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Default="00072ABC" w:rsidP="00821125">
            <w:pPr>
              <w:pStyle w:val="table10"/>
              <w:spacing w:line="240" w:lineRule="exact"/>
              <w:ind w:right="-287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16.10.4. Исключение жилого помещения государственного жилищного фонда из состава арендного жилья</w:t>
            </w:r>
          </w:p>
          <w:p w:rsidR="00821125" w:rsidRPr="00126F78" w:rsidRDefault="00821125" w:rsidP="00821125">
            <w:pPr>
              <w:pStyle w:val="table10"/>
              <w:spacing w:line="240" w:lineRule="exact"/>
              <w:ind w:right="-287"/>
              <w:rPr>
                <w:sz w:val="24"/>
                <w:szCs w:val="24"/>
              </w:rPr>
            </w:pPr>
          </w:p>
        </w:tc>
        <w:tc>
          <w:tcPr>
            <w:tcW w:w="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821125">
            <w:pPr>
              <w:pStyle w:val="table10"/>
              <w:spacing w:line="240" w:lineRule="exact"/>
              <w:ind w:left="136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МЖКХ</w:t>
            </w:r>
          </w:p>
        </w:tc>
        <w:tc>
          <w:tcPr>
            <w:tcW w:w="1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1 месяц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бесплатно</w:t>
            </w:r>
          </w:p>
        </w:tc>
      </w:tr>
      <w:tr w:rsidR="00072ABC" w:rsidRPr="00126F78" w:rsidTr="00821125">
        <w:trPr>
          <w:trHeight w:val="240"/>
        </w:trPr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23.4. Подтверждение наличия оснований для предоставления отсрочки или рассрочки уплаты ввозных таможенных пошлин, налогов</w:t>
            </w:r>
          </w:p>
        </w:tc>
        <w:tc>
          <w:tcPr>
            <w:tcW w:w="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72ABC" w:rsidRPr="00126F78" w:rsidTr="00821125">
        <w:trPr>
          <w:trHeight w:val="240"/>
        </w:trPr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23.4.1. Получение от уполномоченного органа подтверждения наличия оснований для предоставления отсрочки или рассрочки уплаты ввозных таможенных пошлин, налогов в случае причинения плательщику ущерба в результате стихийного бедствия, технологической катастрофы (чрезвычайной ситуации природного или техногенного характера) или иных обстоятельств непреодолимой силы</w:t>
            </w:r>
          </w:p>
        </w:tc>
        <w:tc>
          <w:tcPr>
            <w:tcW w:w="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821125">
            <w:pPr>
              <w:pStyle w:val="table10"/>
              <w:spacing w:line="240" w:lineRule="exact"/>
              <w:ind w:left="136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ГТК</w:t>
            </w:r>
          </w:p>
        </w:tc>
        <w:tc>
          <w:tcPr>
            <w:tcW w:w="1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бесплатно</w:t>
            </w:r>
          </w:p>
        </w:tc>
      </w:tr>
      <w:tr w:rsidR="00072ABC" w:rsidRPr="00126F78" w:rsidTr="00821125">
        <w:trPr>
          <w:trHeight w:val="240"/>
        </w:trPr>
        <w:tc>
          <w:tcPr>
            <w:tcW w:w="1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802" w:rsidRPr="00126F78" w:rsidRDefault="00072ABC" w:rsidP="00126F78">
            <w:pPr>
              <w:pStyle w:val="aa"/>
              <w:spacing w:before="0" w:beforeAutospacing="0" w:after="0" w:afterAutospacing="0" w:line="240" w:lineRule="exact"/>
              <w:rPr>
                <w:lang w:val="ru-RU"/>
              </w:rPr>
            </w:pPr>
            <w:r w:rsidRPr="00126F78">
              <w:t xml:space="preserve">23.4.2. </w:t>
            </w:r>
            <w:r w:rsidR="00BE1802" w:rsidRPr="00126F78">
              <w:rPr>
                <w:lang w:val="ru-RU"/>
              </w:rPr>
              <w:t xml:space="preserve">Получение подтверждения наличия оснований для предоставления отсрочки или рассрочки уплаты ввозных таможенных пошлин, налога на добавленную стоимость в случаях задержки плательщику финансирования из республиканского </w:t>
            </w:r>
            <w:r w:rsidR="00BE1802" w:rsidRPr="00126F78">
              <w:rPr>
                <w:lang w:val="ru-RU"/>
              </w:rPr>
              <w:lastRenderedPageBreak/>
              <w:t>бюджета или оплаты выполненного этим лицом государственного заказа, а также уплаты налога на добавленную стоимость в случае задержки оплаты по договору государственной закупки</w:t>
            </w:r>
          </w:p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821125">
            <w:pPr>
              <w:pStyle w:val="table10"/>
              <w:spacing w:line="240" w:lineRule="exact"/>
              <w:ind w:left="136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lastRenderedPageBreak/>
              <w:t>ГТК</w:t>
            </w:r>
          </w:p>
        </w:tc>
        <w:tc>
          <w:tcPr>
            <w:tcW w:w="1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ABC" w:rsidRPr="00126F78" w:rsidRDefault="00072ABC" w:rsidP="00126F7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126F78">
              <w:rPr>
                <w:sz w:val="24"/>
                <w:szCs w:val="24"/>
              </w:rPr>
              <w:t>бесплатно</w:t>
            </w:r>
          </w:p>
        </w:tc>
      </w:tr>
    </w:tbl>
    <w:p w:rsidR="009078BD" w:rsidRPr="00126F78" w:rsidRDefault="009078BD" w:rsidP="00126F78">
      <w:pPr>
        <w:pStyle w:val="newncpi"/>
        <w:spacing w:line="240" w:lineRule="exact"/>
      </w:pPr>
      <w:r w:rsidRPr="00126F78">
        <w:t> </w:t>
      </w:r>
    </w:p>
    <w:sectPr w:rsidR="009078BD" w:rsidRPr="00126F78" w:rsidSect="008357C8">
      <w:headerReference w:type="even" r:id="rId8"/>
      <w:headerReference w:type="default" r:id="rId9"/>
      <w:footerReference w:type="first" r:id="rId10"/>
      <w:pgSz w:w="16838" w:h="11906" w:orient="landscape"/>
      <w:pgMar w:top="567" w:right="289" w:bottom="284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C41" w:rsidRDefault="006F1C41" w:rsidP="009078BD">
      <w:pPr>
        <w:spacing w:after="0" w:line="240" w:lineRule="auto"/>
      </w:pPr>
      <w:r>
        <w:separator/>
      </w:r>
    </w:p>
  </w:endnote>
  <w:endnote w:type="continuationSeparator" w:id="0">
    <w:p w:rsidR="006F1C41" w:rsidRDefault="006F1C41" w:rsidP="0090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BB7F3E" w:rsidTr="009078BD">
      <w:tc>
        <w:tcPr>
          <w:tcW w:w="1800" w:type="dxa"/>
          <w:shd w:val="clear" w:color="auto" w:fill="auto"/>
          <w:vAlign w:val="center"/>
        </w:tcPr>
        <w:p w:rsidR="00BB7F3E" w:rsidRDefault="00BB7F3E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BB7F3E" w:rsidRDefault="00BB7F3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B7F3E" w:rsidRDefault="00BB7F3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13.04.2022</w:t>
          </w:r>
        </w:p>
        <w:p w:rsidR="00BB7F3E" w:rsidRPr="009078BD" w:rsidRDefault="00BB7F3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B7F3E" w:rsidRDefault="00BB7F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C41" w:rsidRDefault="006F1C41" w:rsidP="009078BD">
      <w:pPr>
        <w:spacing w:after="0" w:line="240" w:lineRule="auto"/>
      </w:pPr>
      <w:r>
        <w:separator/>
      </w:r>
    </w:p>
  </w:footnote>
  <w:footnote w:type="continuationSeparator" w:id="0">
    <w:p w:rsidR="006F1C41" w:rsidRDefault="006F1C41" w:rsidP="0090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F3E" w:rsidRDefault="00BB7F3E" w:rsidP="009078B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BB7F3E" w:rsidRDefault="00BB7F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F3E" w:rsidRPr="009078BD" w:rsidRDefault="00BB7F3E" w:rsidP="009078B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078BD">
      <w:rPr>
        <w:rStyle w:val="a7"/>
        <w:rFonts w:ascii="Times New Roman" w:hAnsi="Times New Roman" w:cs="Times New Roman"/>
        <w:sz w:val="24"/>
      </w:rPr>
      <w:fldChar w:fldCharType="begin"/>
    </w:r>
    <w:r w:rsidRPr="009078BD">
      <w:rPr>
        <w:rStyle w:val="a7"/>
        <w:rFonts w:ascii="Times New Roman" w:hAnsi="Times New Roman" w:cs="Times New Roman"/>
        <w:sz w:val="24"/>
      </w:rPr>
      <w:instrText xml:space="preserve"> PAGE </w:instrText>
    </w:r>
    <w:r w:rsidRPr="009078BD">
      <w:rPr>
        <w:rStyle w:val="a7"/>
        <w:rFonts w:ascii="Times New Roman" w:hAnsi="Times New Roman" w:cs="Times New Roman"/>
        <w:sz w:val="24"/>
      </w:rPr>
      <w:fldChar w:fldCharType="separate"/>
    </w:r>
    <w:r w:rsidRPr="009078BD">
      <w:rPr>
        <w:rStyle w:val="a7"/>
        <w:rFonts w:ascii="Times New Roman" w:hAnsi="Times New Roman" w:cs="Times New Roman"/>
        <w:noProof/>
        <w:sz w:val="24"/>
      </w:rPr>
      <w:t>175</w:t>
    </w:r>
    <w:r w:rsidRPr="009078BD">
      <w:rPr>
        <w:rStyle w:val="a7"/>
        <w:rFonts w:ascii="Times New Roman" w:hAnsi="Times New Roman" w:cs="Times New Roman"/>
        <w:sz w:val="24"/>
      </w:rPr>
      <w:fldChar w:fldCharType="end"/>
    </w:r>
  </w:p>
  <w:p w:rsidR="00BB7F3E" w:rsidRPr="009078BD" w:rsidRDefault="00BB7F3E" w:rsidP="00E57FC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BD"/>
    <w:rsid w:val="0000361C"/>
    <w:rsid w:val="00072ABC"/>
    <w:rsid w:val="00090F26"/>
    <w:rsid w:val="000956F7"/>
    <w:rsid w:val="00126F78"/>
    <w:rsid w:val="00133C57"/>
    <w:rsid w:val="00175EF7"/>
    <w:rsid w:val="001A2A0A"/>
    <w:rsid w:val="001D0B13"/>
    <w:rsid w:val="001F7797"/>
    <w:rsid w:val="002103D0"/>
    <w:rsid w:val="002D638C"/>
    <w:rsid w:val="003017C0"/>
    <w:rsid w:val="00332E3E"/>
    <w:rsid w:val="003B08B1"/>
    <w:rsid w:val="003C2943"/>
    <w:rsid w:val="00455C83"/>
    <w:rsid w:val="00552D27"/>
    <w:rsid w:val="00612389"/>
    <w:rsid w:val="0061265B"/>
    <w:rsid w:val="006F1C41"/>
    <w:rsid w:val="006F330D"/>
    <w:rsid w:val="00731EF2"/>
    <w:rsid w:val="0078431D"/>
    <w:rsid w:val="0080448D"/>
    <w:rsid w:val="00821125"/>
    <w:rsid w:val="008357C8"/>
    <w:rsid w:val="008E5E80"/>
    <w:rsid w:val="008E6485"/>
    <w:rsid w:val="008F423B"/>
    <w:rsid w:val="009078BD"/>
    <w:rsid w:val="00AE4108"/>
    <w:rsid w:val="00BA6096"/>
    <w:rsid w:val="00BB7F3E"/>
    <w:rsid w:val="00BE1802"/>
    <w:rsid w:val="00C41ADF"/>
    <w:rsid w:val="00C828FB"/>
    <w:rsid w:val="00D44705"/>
    <w:rsid w:val="00DB6B9D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E5CB96"/>
  <w15:chartTrackingRefBased/>
  <w15:docId w15:val="{9BFBB6D8-3F84-44CD-A05F-CADAA2EB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8BD"/>
  </w:style>
  <w:style w:type="paragraph" w:styleId="a5">
    <w:name w:val="footer"/>
    <w:basedOn w:val="a"/>
    <w:link w:val="a6"/>
    <w:uiPriority w:val="99"/>
    <w:unhideWhenUsed/>
    <w:rsid w:val="0090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8BD"/>
  </w:style>
  <w:style w:type="character" w:styleId="a7">
    <w:name w:val="page number"/>
    <w:basedOn w:val="a0"/>
    <w:uiPriority w:val="99"/>
    <w:semiHidden/>
    <w:unhideWhenUsed/>
    <w:rsid w:val="009078BD"/>
  </w:style>
  <w:style w:type="table" w:styleId="a8">
    <w:name w:val="Table Grid"/>
    <w:basedOn w:val="a1"/>
    <w:uiPriority w:val="39"/>
    <w:rsid w:val="0090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9078B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078B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9078B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character" w:customStyle="1" w:styleId="datepr">
    <w:name w:val="datepr"/>
    <w:basedOn w:val="a0"/>
    <w:rsid w:val="009078B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78BD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9078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titlencpi">
    <w:name w:val="titlencpi"/>
    <w:basedOn w:val="a"/>
    <w:rsid w:val="009078B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BY"/>
    </w:rPr>
  </w:style>
  <w:style w:type="paragraph" w:customStyle="1" w:styleId="preamble">
    <w:name w:val="preamble"/>
    <w:basedOn w:val="a"/>
    <w:rsid w:val="009078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point">
    <w:name w:val="point"/>
    <w:basedOn w:val="a"/>
    <w:rsid w:val="009078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character" w:customStyle="1" w:styleId="post">
    <w:name w:val="post"/>
    <w:basedOn w:val="a0"/>
    <w:rsid w:val="009078B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078B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9078BD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append">
    <w:name w:val="append"/>
    <w:basedOn w:val="a"/>
    <w:rsid w:val="009078BD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onestring">
    <w:name w:val="onestring"/>
    <w:basedOn w:val="a"/>
    <w:rsid w:val="009078B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BY"/>
    </w:rPr>
  </w:style>
  <w:style w:type="paragraph" w:customStyle="1" w:styleId="titlep">
    <w:name w:val="titlep"/>
    <w:basedOn w:val="a"/>
    <w:rsid w:val="009078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undline">
    <w:name w:val="undline"/>
    <w:basedOn w:val="a"/>
    <w:rsid w:val="009078B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underpoint">
    <w:name w:val="underpoint"/>
    <w:basedOn w:val="a"/>
    <w:rsid w:val="009078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table10">
    <w:name w:val="table10"/>
    <w:basedOn w:val="a"/>
    <w:rsid w:val="009078B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snoskiline">
    <w:name w:val="snoskiline"/>
    <w:basedOn w:val="a"/>
    <w:rsid w:val="009078B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snoski">
    <w:name w:val="snoski"/>
    <w:basedOn w:val="a"/>
    <w:rsid w:val="009078B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cap1">
    <w:name w:val="cap1"/>
    <w:basedOn w:val="a"/>
    <w:rsid w:val="009078BD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capu1">
    <w:name w:val="capu1"/>
    <w:basedOn w:val="a"/>
    <w:rsid w:val="009078BD"/>
    <w:pPr>
      <w:spacing w:after="12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titleu">
    <w:name w:val="titleu"/>
    <w:basedOn w:val="a"/>
    <w:rsid w:val="009078B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comment">
    <w:name w:val="comment"/>
    <w:basedOn w:val="a"/>
    <w:rsid w:val="009078B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character" w:styleId="a9">
    <w:name w:val="Hyperlink"/>
    <w:basedOn w:val="a0"/>
    <w:uiPriority w:val="99"/>
    <w:semiHidden/>
    <w:unhideWhenUsed/>
    <w:rsid w:val="003B08B1"/>
    <w:rPr>
      <w:color w:val="0000FF"/>
      <w:u w:val="single"/>
    </w:rPr>
  </w:style>
  <w:style w:type="table" w:customStyle="1" w:styleId="tablencpi">
    <w:name w:val="tablencpi"/>
    <w:basedOn w:val="a1"/>
    <w:rsid w:val="008F4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BY"/>
    </w:rPr>
    <w:tblPr>
      <w:tblCellMar>
        <w:left w:w="0" w:type="dxa"/>
        <w:right w:w="0" w:type="dxa"/>
      </w:tblCellMar>
    </w:tblPr>
  </w:style>
  <w:style w:type="paragraph" w:styleId="aa">
    <w:name w:val="Normal (Web)"/>
    <w:basedOn w:val="a"/>
    <w:uiPriority w:val="99"/>
    <w:semiHidden/>
    <w:unhideWhenUsed/>
    <w:rsid w:val="00BE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styleId="ab">
    <w:name w:val="Balloon Text"/>
    <w:basedOn w:val="a"/>
    <w:link w:val="ac"/>
    <w:uiPriority w:val="99"/>
    <w:semiHidden/>
    <w:unhideWhenUsed/>
    <w:rsid w:val="008E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talonline.by/webnpa/text.asp?RN=F9090000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alonline.by/webnpa/text.asp?RN=F9220009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Витебский облисполком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17</cp:revision>
  <cp:lastPrinted>2023-05-17T09:09:00Z</cp:lastPrinted>
  <dcterms:created xsi:type="dcterms:W3CDTF">2022-04-13T10:10:00Z</dcterms:created>
  <dcterms:modified xsi:type="dcterms:W3CDTF">2023-05-17T09:11:00Z</dcterms:modified>
</cp:coreProperties>
</file>