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1871" w14:textId="734841BF" w:rsidR="00115CB5" w:rsidRPr="00AD71FB" w:rsidRDefault="00B31351" w:rsidP="00FE2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AD71FB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F865F0" w:rsidRPr="00AD71FB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13.10</w:t>
      </w:r>
      <w:r w:rsidRPr="00AD71FB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.2023 по реализации имущества КУСХП "Экспериментальная база "Тулово"</w:t>
      </w:r>
    </w:p>
    <w:p w14:paraId="3AFD2F82" w14:textId="77777777" w:rsidR="00B31351" w:rsidRPr="00AD71FB" w:rsidRDefault="00B31351" w:rsidP="00FE2C0A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185"/>
      </w:tblGrid>
      <w:tr w:rsidR="00D61EF1" w:rsidRPr="00AD71FB" w14:paraId="61FA75E5" w14:textId="77777777" w:rsidTr="0033004A">
        <w:tc>
          <w:tcPr>
            <w:tcW w:w="2156" w:type="dxa"/>
            <w:shd w:val="clear" w:color="auto" w:fill="auto"/>
          </w:tcPr>
          <w:p w14:paraId="58ED7739" w14:textId="77777777" w:rsidR="002C3546" w:rsidRPr="00AD71FB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9185" w:type="dxa"/>
            <w:shd w:val="clear" w:color="auto" w:fill="auto"/>
          </w:tcPr>
          <w:p w14:paraId="0EB64449" w14:textId="77777777" w:rsidR="002C3546" w:rsidRPr="00AD71FB" w:rsidRDefault="002C3546" w:rsidP="00FE2C0A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>ООО "Госторги": 210027, г.Витебск, пр-т Строителей, 6, а/я 77, e-mail: info@auction24.by,</w:t>
            </w:r>
          </w:p>
          <w:p w14:paraId="0D17B7FF" w14:textId="0B867D60" w:rsidR="002C3546" w:rsidRPr="00AD71FB" w:rsidRDefault="002C3546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>тел.: +375 (29) 8-185-185, +375 (33) 3-155-185.</w:t>
            </w:r>
          </w:p>
        </w:tc>
      </w:tr>
      <w:tr w:rsidR="00D61EF1" w:rsidRPr="00AD71FB" w14:paraId="74BD0A95" w14:textId="77777777" w:rsidTr="0033004A">
        <w:trPr>
          <w:trHeight w:val="396"/>
        </w:trPr>
        <w:tc>
          <w:tcPr>
            <w:tcW w:w="2156" w:type="dxa"/>
            <w:shd w:val="clear" w:color="auto" w:fill="auto"/>
          </w:tcPr>
          <w:p w14:paraId="6089BE3D" w14:textId="77777777" w:rsidR="002C3546" w:rsidRPr="00AD71FB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9185" w:type="dxa"/>
            <w:shd w:val="clear" w:color="auto" w:fill="auto"/>
          </w:tcPr>
          <w:p w14:paraId="1F540127" w14:textId="22F06007" w:rsidR="002C3546" w:rsidRPr="00AD71FB" w:rsidRDefault="00B31351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Коммунальное унитарное сельскохозяйственное предприятие "Экспериментальная база "Тулово" (211343, Витебский р-н, аг.Тулово, ул. Техническая, 15; УНП 300111547), </w:t>
            </w:r>
            <w:hyperlink r:id="rId5" w:history="1"/>
            <w:r w:rsidRPr="00AD71FB">
              <w:rPr>
                <w:rFonts w:ascii="Times New Roman" w:hAnsi="Times New Roman" w:cs="Times New Roman"/>
                <w:sz w:val="21"/>
                <w:szCs w:val="21"/>
              </w:rPr>
              <w:t>тел. +375 (29) 632-57-53.</w:t>
            </w:r>
          </w:p>
        </w:tc>
      </w:tr>
      <w:tr w:rsidR="00D61EF1" w:rsidRPr="00AD71FB" w14:paraId="782C2473" w14:textId="77777777" w:rsidTr="0033004A"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AD71FB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9185" w:type="dxa"/>
            <w:tcBorders>
              <w:bottom w:val="single" w:sz="4" w:space="0" w:color="auto"/>
            </w:tcBorders>
            <w:shd w:val="clear" w:color="auto" w:fill="auto"/>
          </w:tcPr>
          <w:p w14:paraId="298F4087" w14:textId="7482E18A" w:rsidR="001723F1" w:rsidRPr="00AD71FB" w:rsidRDefault="00FE2C0A" w:rsidP="001723F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Первые торги в форме </w:t>
            </w:r>
            <w:r w:rsidR="00CC0F48"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электронного </w:t>
            </w: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аукциона </w:t>
            </w:r>
            <w:r w:rsidR="001723F1"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будут проводиться </w:t>
            </w:r>
            <w:r w:rsidR="001723F1" w:rsidRPr="00AD71F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13</w:t>
            </w:r>
            <w:r w:rsidR="001723F1" w:rsidRPr="00AD71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1723F1" w:rsidRPr="00AD71F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октября</w:t>
            </w:r>
            <w:r w:rsidR="001723F1" w:rsidRPr="00AD71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1723F1" w:rsidRPr="00AD71FB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2023 года </w:t>
            </w:r>
            <w:r w:rsidR="001723F1" w:rsidRPr="00AD71FB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на электронной торговой площадке (ЭТП "Аукцион 24"), на сайте </w:t>
            </w:r>
            <w:hyperlink r:id="rId6" w:history="1">
              <w:r w:rsidR="001723F1" w:rsidRPr="00AD71FB">
                <w:rPr>
                  <w:rFonts w:ascii="Times New Roman" w:eastAsia="Symbol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="001723F1" w:rsidRPr="00AD71FB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/</w:t>
            </w:r>
            <w:r w:rsidR="001723F1" w:rsidRPr="00AD71FB">
              <w:rPr>
                <w:rFonts w:ascii="Times New Roman" w:eastAsia="Symbol" w:hAnsi="Times New Roman" w:cs="Times New Roman"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05AA7A8D" w14:textId="40019062" w:rsidR="00FE2C0A" w:rsidRPr="00AD71FB" w:rsidRDefault="001723F1" w:rsidP="001723F1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Торги с понижением начальной цены начинаются </w:t>
            </w:r>
            <w:r w:rsidRPr="00AD71FB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13.10.2023 </w:t>
            </w:r>
            <w:r w:rsidRPr="00AD71FB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 xml:space="preserve">(пятница) </w:t>
            </w:r>
            <w:r w:rsidRPr="00AD71FB">
              <w:rPr>
                <w:rFonts w:ascii="Times New Roman" w:eastAsia="Symbol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и длятся один день с 09:00 до 16:00 часов.</w:t>
            </w:r>
          </w:p>
        </w:tc>
      </w:tr>
      <w:bookmarkEnd w:id="0"/>
      <w:tr w:rsidR="00D61EF1" w:rsidRPr="00AD71FB" w14:paraId="13DD6F04" w14:textId="77777777" w:rsidTr="0033004A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77777777" w:rsidR="002C3546" w:rsidRPr="00AD71FB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 предмете торгов, начальная (минимальная) цена: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23948EA0" w:rsidR="002C3546" w:rsidRPr="00AD71FB" w:rsidRDefault="002852C5" w:rsidP="00FE2C0A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</w:pP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BF26E5" w:rsidRPr="00AD71F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26</w:t>
            </w: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BF26E5" w:rsidRPr="00AD71F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двадцать шесть</w:t>
            </w:r>
            <w:r w:rsidRPr="00AD71FB">
              <w:rPr>
                <w:rFonts w:ascii="Times New Roman" w:hAnsi="Times New Roman" w:cs="Times New Roman"/>
                <w:sz w:val="21"/>
                <w:szCs w:val="21"/>
              </w:rPr>
              <w:t>) неделимых лотов</w:t>
            </w:r>
            <w:r w:rsidR="000C7A3E" w:rsidRPr="00AD71F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AD71FB">
              <w:rPr>
                <w:rFonts w:ascii="Times New Roman" w:eastAsia="Calibri Light" w:hAnsi="Times New Roman" w:cs="Times New Roman"/>
                <w:sz w:val="21"/>
                <w:szCs w:val="21"/>
              </w:rPr>
              <w:t>Начальные и минимальные цены указаны без учета НДС.</w:t>
            </w:r>
            <w:r w:rsidRPr="00AD71FB"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  <w:t xml:space="preserve"> Продавец освобожден от уплаты НДС на основании п. 2.30.2 ст. 115 Налогового кодекса Республики Беларусь.</w:t>
            </w:r>
          </w:p>
        </w:tc>
      </w:tr>
      <w:tr w:rsidR="00D61EF1" w:rsidRPr="00AD71FB" w14:paraId="708C382D" w14:textId="77777777" w:rsidTr="00312833">
        <w:tc>
          <w:tcPr>
            <w:tcW w:w="11341" w:type="dxa"/>
            <w:gridSpan w:val="2"/>
            <w:shd w:val="clear" w:color="auto" w:fill="auto"/>
            <w:vAlign w:val="center"/>
          </w:tcPr>
          <w:tbl>
            <w:tblPr>
              <w:tblW w:w="11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5"/>
              <w:gridCol w:w="5954"/>
              <w:gridCol w:w="1276"/>
              <w:gridCol w:w="1275"/>
              <w:gridCol w:w="1113"/>
              <w:gridCol w:w="995"/>
            </w:tblGrid>
            <w:tr w:rsidR="00D61EF1" w:rsidRPr="00AD71FB" w14:paraId="66BEA511" w14:textId="77777777" w:rsidTr="00147643">
              <w:trPr>
                <w:trHeight w:val="662"/>
              </w:trPr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F8AEC4" w14:textId="787364E6" w:rsidR="00115CB5" w:rsidRPr="00AD71FB" w:rsidRDefault="00115CB5" w:rsidP="00FE2C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</w:t>
                  </w:r>
                  <w:r w:rsidR="0004460E"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556587" w14:textId="77777777" w:rsidR="00115CB5" w:rsidRPr="00AD71FB" w:rsidRDefault="00115CB5" w:rsidP="00FE2C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24BB18" w14:textId="1A1BBED4" w:rsidR="00115CB5" w:rsidRPr="00AD71FB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Начальная цена</w:t>
                  </w:r>
                  <w:r w:rsidR="00F136E3"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рублей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7E349D" w14:textId="77777777" w:rsidR="00620886" w:rsidRPr="00AD71FB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Минималь</w:t>
                  </w:r>
                  <w:r w:rsidR="00620886"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-</w:t>
                  </w: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ная цена</w:t>
                  </w:r>
                </w:p>
                <w:p w14:paraId="0E2A5366" w14:textId="526F4908" w:rsidR="00115CB5" w:rsidRPr="00AD71FB" w:rsidRDefault="00620886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(-</w:t>
                  </w:r>
                  <w:r w:rsidR="00147643"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2</w:t>
                  </w: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0%), р.</w:t>
                  </w:r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E3511" w14:textId="77777777" w:rsidR="00115CB5" w:rsidRPr="00AD71FB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D68BD0" w14:textId="77777777" w:rsidR="00115CB5" w:rsidRPr="00AD71FB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FD1DF3" w:rsidRPr="00AD71FB" w14:paraId="6673D465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68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68345" w14:textId="2C4F6421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6CFC7" w14:textId="36041F5D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Комплекс имущества из 5 зерноскладов с благоустройством, расположенный по адресу: Витебская обл., Витебский р-н, аг.Вороны, ул. Садовая, 5Б 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DB35F" w14:textId="0006882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35 800,00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7388E" w14:textId="6368280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28 640,00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15F6D" w14:textId="54BFAEE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3 580,00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6A924" w14:textId="114E363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1 790,00  </w:t>
                  </w:r>
                </w:p>
              </w:tc>
            </w:tr>
            <w:tr w:rsidR="00FD1DF3" w:rsidRPr="00AD71FB" w14:paraId="07459E2C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E4443" w14:textId="12CFC10B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D799B" w14:textId="5166BBCE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Навес для хранения сельскохозяйственных машин (инв. №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54-1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), расположенный по адресу: Витебская обл., Витебский р-н, аг.Вороны, вблизи 22В по ул. Ленинская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2326" w14:textId="3E2A53D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3BC0" w14:textId="08C5C51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1183" w14:textId="26C20D86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4 000,00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DA37C" w14:textId="39F3DDF1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2 000,00  </w:t>
                  </w:r>
                </w:p>
              </w:tc>
            </w:tr>
            <w:tr w:rsidR="00FD1DF3" w:rsidRPr="00AD71FB" w14:paraId="662639CA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9510E" w14:textId="36B96B09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623F" w14:textId="2FFCF94F" w:rsidR="00FD1DF3" w:rsidRPr="00AD71FB" w:rsidRDefault="00FD1DF3" w:rsidP="00FD1DF3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Здание магазина (инв. №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8/2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),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расположенное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 адресу: Витебская обл., Витебский р-н, д.Андроновичи, ул. Центральная, 17Б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0F4C2" w14:textId="5488BDFF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AA9A4" w14:textId="66A0D29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9 760,00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AD962" w14:textId="5AEE654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7884" w14:textId="5962F19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610,00  </w:t>
                  </w:r>
                </w:p>
              </w:tc>
            </w:tr>
            <w:tr w:rsidR="00FD1DF3" w:rsidRPr="00AD71FB" w14:paraId="3644E27A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E324" w14:textId="388E0E4E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6AB94" w14:textId="0D489AE6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Здание картофелехранилища (инв. №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21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) с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прочим имуществом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расположенное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 адресу: Витебская обл., Витебский р-н, аг.Тулово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, ул. Техническая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11BE3" w14:textId="4605F7EF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114 852,89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7CC7A" w14:textId="619B2B1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91 882,31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C2535" w14:textId="30C5031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11 485,29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C47A2" w14:textId="5816F0D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5 743,00  </w:t>
                  </w:r>
                </w:p>
              </w:tc>
            </w:tr>
            <w:tr w:rsidR="00FD1DF3" w:rsidRPr="00AD71FB" w14:paraId="334B0C62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126E2" w14:textId="5110EA41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63F57E0C" w:rsidR="00FD1DF3" w:rsidRPr="00AD71FB" w:rsidRDefault="00FD1DF3" w:rsidP="00FD1DF3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Кормораздатчик, инв. №4061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0951E" w14:textId="57F9076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576D0" w14:textId="3D128FD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1 264,00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2D768331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5E5FAEE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79,00  </w:t>
                  </w:r>
                </w:p>
              </w:tc>
            </w:tr>
            <w:tr w:rsidR="00FD1DF3" w:rsidRPr="00AD71FB" w14:paraId="6A96111D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6ED9B" w14:textId="084AABD9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401C342B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Машина для внесения твердых органических удобрений ПРТ-7А, инв. №4023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D35AE" w14:textId="41CBBF0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124E8" w14:textId="352E76D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1 396,80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5F4B4A9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174,60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40F85DE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88,00  </w:t>
                  </w:r>
                </w:p>
              </w:tc>
            </w:tr>
            <w:tr w:rsidR="00FD1DF3" w:rsidRPr="00AD71FB" w14:paraId="53651A6B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B7F4C" w14:textId="68480849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4075" w14:textId="716D7AFB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Машина для внесения твердых органических удобрений ПРТ-7А, инв. №б/н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884AD" w14:textId="63868C2B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68EDA" w14:textId="3D0342E0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1 396,80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32F45" w14:textId="6AE92E7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174,60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91706" w14:textId="127EA82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88,00  </w:t>
                  </w:r>
                </w:p>
              </w:tc>
            </w:tr>
            <w:tr w:rsidR="00FD1DF3" w:rsidRPr="00AD71FB" w14:paraId="5B94886E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36185" w14:textId="0198C071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7333E9B6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-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82.1, инв. №4046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2913" w14:textId="10C5DBE3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4 865,00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7A5D5" w14:textId="0E5571FA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3 892,00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110227F3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486,50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54853AD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244,00  </w:t>
                  </w:r>
                </w:p>
              </w:tc>
            </w:tr>
            <w:tr w:rsidR="00FD1DF3" w:rsidRPr="00AD71FB" w14:paraId="296DC171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2CC2F" w14:textId="2251DEB3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01A50" w14:textId="36DF72B0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-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320.4, инв. №410029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E56FC" w14:textId="6660D09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1 972,00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BFF47" w14:textId="713CF6B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1 577,60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D18D8" w14:textId="5DC3A0D3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197,20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EC5F8" w14:textId="015F797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99,00  </w:t>
                  </w:r>
                </w:p>
              </w:tc>
            </w:tr>
            <w:tr w:rsidR="00FD1DF3" w:rsidRPr="00AD71FB" w14:paraId="7829326E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2D9C0" w14:textId="5F27D905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88273" w14:textId="608D323F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Прицеп МАЗ, инв. №14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5E9A" w14:textId="1D00C9D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2 318,00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71847" w14:textId="1BEB651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1 854,40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B4FEF" w14:textId="57DC9CF7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231,80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64C47" w14:textId="253397E6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116,00  </w:t>
                  </w:r>
                </w:p>
              </w:tc>
            </w:tr>
            <w:tr w:rsidR="00FD1DF3" w:rsidRPr="00AD71FB" w14:paraId="7CE8DDF6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A2B7" w14:textId="7F337334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30F4" w14:textId="73CB0D54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Комбайн КЗС-1218, инв. №4040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5DEC0" w14:textId="4608D43A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12 338,00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F4AFB" w14:textId="541C195B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9 870,40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C7A36" w14:textId="5333854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1 233,80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973B5" w14:textId="11E3CFA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617,00  </w:t>
                  </w:r>
                </w:p>
              </w:tc>
            </w:tr>
            <w:tr w:rsidR="00FD1DF3" w:rsidRPr="00AD71FB" w14:paraId="1144318C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2633" w14:textId="3100C966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E2182" w14:textId="47540B8C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Прицеп, инв. №4007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84DCC" w14:textId="40C2AC2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4F38" w14:textId="10576751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4F574" w14:textId="57C0CB4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94260" w14:textId="3CBA1F2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17,00  </w:t>
                  </w:r>
                </w:p>
              </w:tc>
            </w:tr>
            <w:tr w:rsidR="00FD1DF3" w:rsidRPr="00AD71FB" w14:paraId="3D39FEDC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D8514" w14:textId="25A7572D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71319" w14:textId="5C6638EC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Погрузчик Амкодор-211, инв. №2042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4A72F" w14:textId="73479F9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3 704,00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E9D1A" w14:textId="3A39A74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2 963,20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BEEC" w14:textId="6DE525C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21A5B" w14:textId="01C5868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186,00  </w:t>
                  </w:r>
                </w:p>
              </w:tc>
            </w:tr>
            <w:tr w:rsidR="00FD1DF3" w:rsidRPr="00AD71FB" w14:paraId="0AB64FA3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303AD" w14:textId="5CC85C79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082C" w14:textId="164B0EEF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Погрузчик Амкодор-320, инв. №450070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3516F" w14:textId="0FAA9E93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6 668,00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7D3CF" w14:textId="435D70E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5 334,40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586C9" w14:textId="03E07C3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666,80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0BE04" w14:textId="7A92387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334,00  </w:t>
                  </w:r>
                </w:p>
              </w:tc>
            </w:tr>
            <w:tr w:rsidR="00FD1DF3" w:rsidRPr="00AD71FB" w14:paraId="1B111E35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CBD4" w14:textId="794F3EBE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D2C8D" w14:textId="079DC1CF" w:rsidR="00FD1DF3" w:rsidRPr="00AD71FB" w:rsidRDefault="00FD1DF3" w:rsidP="00FD1DF3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ПС-45, инв. №4051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0153" w14:textId="66AF96AB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C0C4" w14:textId="5AFB7BAF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1 336,00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0389" w14:textId="23C4E9C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167,00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A5A8F" w14:textId="23687E91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84,00  </w:t>
                  </w:r>
                </w:p>
              </w:tc>
            </w:tr>
            <w:tr w:rsidR="00FD1DF3" w:rsidRPr="00AD71FB" w14:paraId="094109C3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08D46" w14:textId="21317BCE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8B535" w14:textId="09EAABF6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ПС-45, инв. №4050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C98FB" w14:textId="7527CD7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5B026" w14:textId="74DF5AAB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1 336,00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68E9" w14:textId="0399E15A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167,00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C9AF2" w14:textId="264C0FA6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84,00  </w:t>
                  </w:r>
                </w:p>
              </w:tc>
            </w:tr>
            <w:tr w:rsidR="00FD1DF3" w:rsidRPr="00AD71FB" w14:paraId="04BCFD65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03B22" w14:textId="50BF8F06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95128" w14:textId="76904B43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Тележка для перевозки рулонов, инв. №2018/4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B4226" w14:textId="7272422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584BF" w14:textId="131F55A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255,20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25E2A" w14:textId="191B2F91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355BC" w14:textId="6F603F6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16,00  </w:t>
                  </w:r>
                </w:p>
              </w:tc>
            </w:tr>
            <w:tr w:rsidR="00FD1DF3" w:rsidRPr="00AD71FB" w14:paraId="64B61A51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6D77B" w14:textId="7E55A62D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52FFA" w14:textId="1F12C75C" w:rsidR="00FD1DF3" w:rsidRPr="00AD71FB" w:rsidRDefault="00FD1DF3" w:rsidP="00FD1DF3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Комбайн кормоуборочный КВК-800, инв. №4042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E3653" w14:textId="1DDCB45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14 078,00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70A4F" w14:textId="11F082E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11 262,40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351CA" w14:textId="180DAA0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1 407,80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58B18" w14:textId="4F4EE05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704,00  </w:t>
                  </w:r>
                </w:p>
              </w:tc>
            </w:tr>
            <w:tr w:rsidR="00FD1DF3" w:rsidRPr="00AD71FB" w14:paraId="48B43F0F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0FE25" w14:textId="26692DBC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2BA57" w14:textId="7A54B380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Беларус-1221В, инв. №98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380D5" w14:textId="600BD846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4 887,00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25480" w14:textId="3C6DD72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3 909,60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0ACA2" w14:textId="169ED95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488,70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B9F8A" w14:textId="2DA87A6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245,00  </w:t>
                  </w:r>
                </w:p>
              </w:tc>
            </w:tr>
            <w:tr w:rsidR="00FD1DF3" w:rsidRPr="00AD71FB" w14:paraId="32A0C40F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3F8B1" w14:textId="6C0A742D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87AC3" w14:textId="6E4FA24D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Беларус-1221В, инв. №99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A6A3A" w14:textId="5BEA8C0F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5 938,00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9EF51" w14:textId="75411D87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4 750,40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EAB66" w14:textId="267CC45D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593,80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25201" w14:textId="7A2F850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297,00  </w:t>
                  </w:r>
                </w:p>
              </w:tc>
            </w:tr>
            <w:tr w:rsidR="00FD1DF3" w:rsidRPr="00AD71FB" w14:paraId="18BEDA62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483E9" w14:textId="763E79B2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5489A" w14:textId="4A9F5418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-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82.1, инв. №2003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F164F" w14:textId="4469C607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8 760,00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7B0CA" w14:textId="075B673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7 008,00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5F1ED" w14:textId="2BC13E79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876,00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EE1F3" w14:textId="563CA02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438,00  </w:t>
                  </w:r>
                </w:p>
              </w:tc>
            </w:tr>
            <w:tr w:rsidR="00FD1DF3" w:rsidRPr="00AD71FB" w14:paraId="1C979DD4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C906E" w14:textId="1756CC6F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B9F4" w14:textId="74D6B598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UAZ-3909, инв. №б/н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3B85B" w14:textId="12DE1D5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4587E" w14:textId="3CEAC1B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717,60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C705" w14:textId="1E3F3E2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6DE37" w14:textId="58278067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45,00  </w:t>
                  </w:r>
                </w:p>
              </w:tc>
            </w:tr>
            <w:tr w:rsidR="00FD1DF3" w:rsidRPr="00AD71FB" w14:paraId="6B12CE34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E8A2E" w14:textId="6BAF3195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80172" w14:textId="0C3486EC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ВАЗ-21074, инв. №040364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3A45" w14:textId="745ECAB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44A53" w14:textId="2370EA2A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282,40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2327" w14:textId="0D490EA4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55034" w14:textId="4DF2C97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18,00  </w:t>
                  </w:r>
                </w:p>
              </w:tc>
            </w:tr>
            <w:tr w:rsidR="00FD1DF3" w:rsidRPr="00AD71FB" w14:paraId="2D0B62AA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D8FB6" w14:textId="2483F545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F0579" w14:textId="09265AD0" w:rsidR="00FD1DF3" w:rsidRPr="00AD71FB" w:rsidRDefault="00FD1DF3" w:rsidP="00FD1DF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VAZ-21310, инв. №01510044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1A9F5" w14:textId="22F77AB0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1DBEB" w14:textId="7464A67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1 160,00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E9DE3" w14:textId="1A9EE4B8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ED4D" w14:textId="48697CF7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73,00  </w:t>
                  </w:r>
                </w:p>
              </w:tc>
            </w:tr>
            <w:tr w:rsidR="00FD1DF3" w:rsidRPr="00AD71FB" w14:paraId="57B73FFB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3DB5F" w14:textId="44D6D2DC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37B3E" w14:textId="20BA4B3E" w:rsidR="00FD1DF3" w:rsidRPr="00AD71FB" w:rsidRDefault="00FD1DF3" w:rsidP="00FD1DF3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GAZ 3110, инв. №5006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BC80C" w14:textId="67958CD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1 041,00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65BFD" w14:textId="5334F24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832,80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3B466" w14:textId="042244D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104,10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CB5CD" w14:textId="166AC56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53,00  </w:t>
                  </w:r>
                </w:p>
              </w:tc>
            </w:tr>
            <w:tr w:rsidR="00FD1DF3" w:rsidRPr="00AD71FB" w14:paraId="70E36CCE" w14:textId="77777777" w:rsidTr="00AD71F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E571A" w14:textId="1CB4CC10" w:rsidR="00FD1DF3" w:rsidRPr="00AD71FB" w:rsidRDefault="00FD1DF3" w:rsidP="00FD1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04EE6" w14:textId="6F89D773" w:rsidR="00FD1DF3" w:rsidRPr="00AD71FB" w:rsidRDefault="00FD1DF3" w:rsidP="00FD1DF3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Автомобиль </w:t>
                  </w: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ГАЗ 32213, инв. №1320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F87D9" w14:textId="2EFF0E4C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75CF" w14:textId="30E89C15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36835" w14:textId="51B738E2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18336" w14:textId="1FCE3EFE" w:rsidR="00FD1DF3" w:rsidRPr="00AD71FB" w:rsidRDefault="00FD1DF3" w:rsidP="00FD1DF3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AD71F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54,00  </w:t>
                  </w:r>
                </w:p>
              </w:tc>
            </w:tr>
          </w:tbl>
          <w:p w14:paraId="4B4BD0C3" w14:textId="77777777" w:rsidR="007C32E4" w:rsidRPr="00AD71FB" w:rsidRDefault="007C32E4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eastAsia="ru-RU"/>
              </w:rPr>
            </w:pPr>
          </w:p>
          <w:p w14:paraId="7309925B" w14:textId="72AA275B" w:rsidR="00F029D4" w:rsidRPr="00AD71FB" w:rsidRDefault="007034C0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        </w:t>
            </w:r>
            <w:r w:rsidR="00F029D4" w:rsidRPr="00AD71FB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* - </w:t>
            </w:r>
            <w:r w:rsidR="00D7183D" w:rsidRPr="00AD71FB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в соответствии с </w:t>
            </w:r>
            <w:r w:rsidR="00212617" w:rsidRPr="00AD71FB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ч. 12 </w:t>
            </w:r>
            <w:r w:rsidR="007C6BF6" w:rsidRPr="00AD71FB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подп. </w:t>
            </w:r>
            <w:r w:rsidR="007C6BF6"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11.4 п. 11 Указа Президента Республики Беларусь от 04.07.2016 №253 "О мерах по финансовому оздоровлению сельскохозяйственных организаций" </w:t>
            </w:r>
            <w:r w:rsidR="00212617"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в процедуре ликвидационного производства допускается продажа принадлежащих должнику капитальных строений (зданий, сооружений), изолированных помещений, машино-мест, незавершенных законсервированных капитальных строений без наличия документов, удостоверяющих их государственную регистрацию.</w:t>
            </w: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920260"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Государственная регистрация создания указанных в ч. 12 настоящего подпункта капитальных строений и прав на них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</w:t>
            </w:r>
          </w:p>
          <w:p w14:paraId="514098A8" w14:textId="77777777" w:rsidR="00F029D4" w:rsidRPr="00AD71FB" w:rsidRDefault="00F029D4" w:rsidP="00FE2C0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362D3894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Внимание! Перед покупкой предмета (предметов) торгов настоятельно рекомендуется провести их осмотр в целях уточнения характеристик и технического состояния.</w:t>
            </w:r>
          </w:p>
          <w:p w14:paraId="7FE04D8B" w14:textId="77777777" w:rsidR="00F029D4" w:rsidRPr="00AD71FB" w:rsidRDefault="00F029D4" w:rsidP="00FE2C0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5B0BCE26" w14:textId="77777777" w:rsidR="00F029D4" w:rsidRPr="00AD71FB" w:rsidRDefault="00F029D4" w:rsidP="00FE2C0A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  <w:t>Имеющиеся обременения в отношении имущества: нет.</w:t>
            </w:r>
          </w:p>
          <w:p w14:paraId="6EF05CFF" w14:textId="42FD287D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Осмотреть имущество, расположенное по адресу: </w:t>
            </w:r>
            <w:r w:rsidR="00CB164A" w:rsidRPr="00AD71FB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Витебский р-н, аг.Тулово, ул. Техническая, 15</w:t>
            </w:r>
            <w:r w:rsidRPr="00AD71FB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162C90A2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Шаг аукциона и порядок проведении торгов: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Шаг аукциона устанавливается в размере 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5 (пять) процентов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6B56334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37AB9F41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4E094087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53FD528F" w14:textId="77777777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 xml:space="preserve">Если в течение срока проведения электронных торгов (в период с 09:00 до 16:00 часов) только один участник посетил аукционный зал из двух или более участников (зарегистрированных и допущенных к торгам по конкретному лоту), то предмет аукциона (лот) продается данному участнику при его согласии по начальной цене, увеличенной на пять процентов, в соответствии </w:t>
            </w:r>
            <w:r w:rsidRPr="00AD71FB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 xml:space="preserve">с частью тридцать первой статьи 127 Закона </w:t>
            </w:r>
            <w:r w:rsidRPr="00AD71FB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>Республики Беларусь "Об экономической несостоятельности (банкротстве)".</w:t>
            </w:r>
          </w:p>
          <w:p w14:paraId="385517C9" w14:textId="55CBB6AB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Pr="00AD71FB">
                <w:rPr>
                  <w:rFonts w:ascii="Times New Roman" w:eastAsia="Courier New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), фактические затраты за публикацию объявлений о проведении торгов по каждому лоту в отдельности,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337E39B6" w14:textId="77777777" w:rsidR="00F029D4" w:rsidRPr="00AD71FB" w:rsidRDefault="00F029D4" w:rsidP="00FE2C0A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0C78BDBB" w14:textId="77777777" w:rsidR="00F029D4" w:rsidRPr="00AD71FB" w:rsidRDefault="00F029D4" w:rsidP="00FE2C0A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- подписания договора купли-продажи в установленные сроки;</w:t>
            </w:r>
          </w:p>
          <w:p w14:paraId="0F1374C5" w14:textId="77777777" w:rsidR="00F029D4" w:rsidRPr="00AD71FB" w:rsidRDefault="00F029D4" w:rsidP="00FE2C0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78736821" w14:textId="7259BB9F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Договор купли-продажи заключается с победителем торгов (претендентом на покупку) в течени</w:t>
            </w:r>
            <w:r w:rsidR="002E32A7"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е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="00E47658"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10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="008F3680"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</w:t>
            </w:r>
            <w:r w:rsidR="00D32B7D"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есяти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электронных торгов. Победитель торгов (претендент на покупку) в течение </w:t>
            </w:r>
            <w:r w:rsidR="00E47658"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2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0 (</w:t>
            </w:r>
            <w:r w:rsidR="00E47658"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двадцати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электронных торгов оплачивает цену 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предмета торгов (лота)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минусом суммы внесенного задатка. 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6D53C2A3" w14:textId="36E8F115" w:rsidR="00F029D4" w:rsidRPr="00AD71FB" w:rsidRDefault="00F029D4" w:rsidP="00A70EA3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="00A70EA3"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.</w:t>
            </w:r>
          </w:p>
          <w:p w14:paraId="415EE804" w14:textId="77777777" w:rsidR="00F029D4" w:rsidRPr="00AD71FB" w:rsidRDefault="00F029D4" w:rsidP="00FE2C0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Размер задатка для участия в торгах: 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BY38 PJCB 3012 2044 9910 0000 0933 в ОАО "Приорбанк" г.Минск, БИК PJCBBY2X, УНП 391861948.</w:t>
            </w:r>
          </w:p>
          <w:p w14:paraId="060E0CA5" w14:textId="0113E87A" w:rsidR="00FE2C0A" w:rsidRPr="00AD71FB" w:rsidRDefault="00F029D4" w:rsidP="0090203C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Сроки и место приема заявлений для участия в торгах и прилагаемых к ним документов: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</w:t>
            </w:r>
            <w:hyperlink r:id="rId8" w:history="1">
              <w:r w:rsidR="00FE2C0A" w:rsidRPr="00AD71FB">
                <w:rPr>
                  <w:rFonts w:ascii="Times New Roman" w:eastAsia="Courier New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 w:eastAsia="ru-RU"/>
                </w:rPr>
                <w:t>info@auction24.by</w:t>
              </w:r>
            </w:hyperlink>
            <w:r w:rsidR="0090203C" w:rsidRPr="00AD71FB">
              <w:rPr>
                <w:rFonts w:ascii="Times New Roman" w:eastAsia="Courier New" w:hAnsi="Times New Roman" w:cs="Times New Roman"/>
                <w:b/>
                <w:bCs/>
                <w:color w:val="0000FF"/>
                <w:sz w:val="21"/>
                <w:szCs w:val="21"/>
                <w:u w:val="single"/>
                <w:lang w:val="ru-RU" w:eastAsia="ru-RU"/>
              </w:rPr>
              <w:t xml:space="preserve">, </w:t>
            </w:r>
            <w:r w:rsidR="00FE2C0A"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начиная с 08:00 </w:t>
            </w:r>
            <w:r w:rsidR="0005642C"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11.09</w:t>
            </w:r>
            <w:r w:rsidR="00FE2C0A"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и заканчивая в срок не позднее </w:t>
            </w:r>
            <w:r w:rsidR="0005642C"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11.10</w:t>
            </w:r>
            <w:r w:rsidR="00FE2C0A" w:rsidRPr="00AD71FB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.2023 до 17:00</w:t>
            </w:r>
            <w:r w:rsidR="00FE2C0A"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.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14:paraId="70F7C495" w14:textId="24AFC465" w:rsidR="00F029D4" w:rsidRPr="00AD71FB" w:rsidRDefault="00F029D4" w:rsidP="00FE2C0A">
            <w:pPr>
              <w:keepNext/>
              <w:tabs>
                <w:tab w:val="left" w:pos="460"/>
              </w:tabs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Дополнительно для участия в электронных торгах на </w:t>
            </w: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ЭТП "Аукцион </w:t>
            </w:r>
            <w:r w:rsidRPr="00AD71FB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>24"</w:t>
            </w:r>
            <w:r w:rsidRPr="00AD71FB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</w:t>
            </w:r>
            <w:r w:rsidRPr="00AD71FB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необходимо пройти регистрацию в качестве участника электронных торгов и подать заявку в электронном виде.</w:t>
            </w:r>
          </w:p>
          <w:p w14:paraId="0BAD445B" w14:textId="0DEEC03F" w:rsidR="00F029D4" w:rsidRPr="00AD71FB" w:rsidRDefault="00F029D4" w:rsidP="00FE2C0A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проведения.</w:t>
            </w:r>
          </w:p>
          <w:p w14:paraId="6DDA7375" w14:textId="01FF41EA" w:rsidR="00115CB5" w:rsidRPr="00AD71FB" w:rsidRDefault="00F029D4" w:rsidP="00176E9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</w:pPr>
            <w:r w:rsidRPr="00AD71FB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Подробная информация размещена на сайтах </w:t>
            </w:r>
            <w:hyperlink r:id="rId9" w:history="1"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</w:t>
              </w:r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bankrot</w:t>
              </w:r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gov</w:t>
              </w:r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by</w:t>
              </w:r>
            </w:hyperlink>
            <w:r w:rsidRPr="00AD71FB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 и </w:t>
            </w:r>
            <w:hyperlink r:id="rId10" w:history="1">
              <w:r w:rsidRPr="00AD71FB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AD71FB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</w:tc>
      </w:tr>
    </w:tbl>
    <w:p w14:paraId="7E8F76B0" w14:textId="1FE68112" w:rsidR="001D42D2" w:rsidRPr="003A04B9" w:rsidRDefault="001D42D2" w:rsidP="00FE2C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1D42D2" w:rsidRPr="003A04B9" w:rsidSect="003D010F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AE94018"/>
    <w:multiLevelType w:val="multilevel"/>
    <w:tmpl w:val="454A8AC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5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4"/>
  </w:num>
  <w:num w:numId="19">
    <w:abstractNumId w:val="13"/>
  </w:num>
  <w:num w:numId="20">
    <w:abstractNumId w:val="1"/>
  </w:num>
  <w:num w:numId="21">
    <w:abstractNumId w:val="23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42E6"/>
    <w:rsid w:val="000174E2"/>
    <w:rsid w:val="00033999"/>
    <w:rsid w:val="00037C75"/>
    <w:rsid w:val="0004006F"/>
    <w:rsid w:val="00044325"/>
    <w:rsid w:val="0004460E"/>
    <w:rsid w:val="00044845"/>
    <w:rsid w:val="00055190"/>
    <w:rsid w:val="0005642C"/>
    <w:rsid w:val="00065325"/>
    <w:rsid w:val="00076EF2"/>
    <w:rsid w:val="00082065"/>
    <w:rsid w:val="000945CB"/>
    <w:rsid w:val="000A4C78"/>
    <w:rsid w:val="000A60EC"/>
    <w:rsid w:val="000A6430"/>
    <w:rsid w:val="000A6ADF"/>
    <w:rsid w:val="000B2EE7"/>
    <w:rsid w:val="000C7A3E"/>
    <w:rsid w:val="000D2895"/>
    <w:rsid w:val="000D5360"/>
    <w:rsid w:val="000E1723"/>
    <w:rsid w:val="00100FE1"/>
    <w:rsid w:val="00113AA5"/>
    <w:rsid w:val="00115CB5"/>
    <w:rsid w:val="001207E6"/>
    <w:rsid w:val="001303C3"/>
    <w:rsid w:val="00134A43"/>
    <w:rsid w:val="00137F4B"/>
    <w:rsid w:val="00147643"/>
    <w:rsid w:val="00164B76"/>
    <w:rsid w:val="001700D7"/>
    <w:rsid w:val="001723F1"/>
    <w:rsid w:val="00176E92"/>
    <w:rsid w:val="00177503"/>
    <w:rsid w:val="00193CD6"/>
    <w:rsid w:val="001A6FEA"/>
    <w:rsid w:val="001D0E64"/>
    <w:rsid w:val="001D3CAC"/>
    <w:rsid w:val="001D42D2"/>
    <w:rsid w:val="001E37B3"/>
    <w:rsid w:val="0020303D"/>
    <w:rsid w:val="002039AC"/>
    <w:rsid w:val="00204C63"/>
    <w:rsid w:val="00212617"/>
    <w:rsid w:val="00217D4A"/>
    <w:rsid w:val="002252F2"/>
    <w:rsid w:val="002258AE"/>
    <w:rsid w:val="002472E0"/>
    <w:rsid w:val="00265516"/>
    <w:rsid w:val="00274151"/>
    <w:rsid w:val="00277AF1"/>
    <w:rsid w:val="002852C5"/>
    <w:rsid w:val="00290B7A"/>
    <w:rsid w:val="002920C1"/>
    <w:rsid w:val="00294F33"/>
    <w:rsid w:val="00297A2C"/>
    <w:rsid w:val="002A7A5F"/>
    <w:rsid w:val="002B748F"/>
    <w:rsid w:val="002B7EBE"/>
    <w:rsid w:val="002C3546"/>
    <w:rsid w:val="002C6E5D"/>
    <w:rsid w:val="002D4EF0"/>
    <w:rsid w:val="002D7A47"/>
    <w:rsid w:val="002E32A7"/>
    <w:rsid w:val="002F35BB"/>
    <w:rsid w:val="002F75F8"/>
    <w:rsid w:val="003058D3"/>
    <w:rsid w:val="00305B23"/>
    <w:rsid w:val="00312833"/>
    <w:rsid w:val="003215FD"/>
    <w:rsid w:val="0033004A"/>
    <w:rsid w:val="00343936"/>
    <w:rsid w:val="00346C36"/>
    <w:rsid w:val="0035398E"/>
    <w:rsid w:val="003652B2"/>
    <w:rsid w:val="00376955"/>
    <w:rsid w:val="00395084"/>
    <w:rsid w:val="003A04B9"/>
    <w:rsid w:val="003A3CD2"/>
    <w:rsid w:val="003D010F"/>
    <w:rsid w:val="003D2807"/>
    <w:rsid w:val="003D3A88"/>
    <w:rsid w:val="003D5405"/>
    <w:rsid w:val="003D57A6"/>
    <w:rsid w:val="003D6C1B"/>
    <w:rsid w:val="003D7B53"/>
    <w:rsid w:val="003E2803"/>
    <w:rsid w:val="003F2C5B"/>
    <w:rsid w:val="003F697E"/>
    <w:rsid w:val="004003A4"/>
    <w:rsid w:val="00402045"/>
    <w:rsid w:val="004040E1"/>
    <w:rsid w:val="00417D13"/>
    <w:rsid w:val="004220AF"/>
    <w:rsid w:val="00444861"/>
    <w:rsid w:val="0044517E"/>
    <w:rsid w:val="004466EA"/>
    <w:rsid w:val="00460051"/>
    <w:rsid w:val="00462B32"/>
    <w:rsid w:val="00472443"/>
    <w:rsid w:val="00474280"/>
    <w:rsid w:val="00482D85"/>
    <w:rsid w:val="00486379"/>
    <w:rsid w:val="00486FC9"/>
    <w:rsid w:val="00490DDE"/>
    <w:rsid w:val="00494226"/>
    <w:rsid w:val="004C335A"/>
    <w:rsid w:val="004D263B"/>
    <w:rsid w:val="004D7DF5"/>
    <w:rsid w:val="004E40DB"/>
    <w:rsid w:val="004E5D46"/>
    <w:rsid w:val="004E5EF4"/>
    <w:rsid w:val="004F40CF"/>
    <w:rsid w:val="004F4B28"/>
    <w:rsid w:val="005025A0"/>
    <w:rsid w:val="00526840"/>
    <w:rsid w:val="00534E91"/>
    <w:rsid w:val="00550C4C"/>
    <w:rsid w:val="005603D9"/>
    <w:rsid w:val="00562B4B"/>
    <w:rsid w:val="0056657A"/>
    <w:rsid w:val="00566B68"/>
    <w:rsid w:val="00576DD5"/>
    <w:rsid w:val="0058094C"/>
    <w:rsid w:val="0058272F"/>
    <w:rsid w:val="00591E19"/>
    <w:rsid w:val="005947E3"/>
    <w:rsid w:val="00595065"/>
    <w:rsid w:val="00596837"/>
    <w:rsid w:val="005A3C4B"/>
    <w:rsid w:val="005B7ACE"/>
    <w:rsid w:val="005D0F18"/>
    <w:rsid w:val="005D0FF3"/>
    <w:rsid w:val="005D5676"/>
    <w:rsid w:val="005D65D9"/>
    <w:rsid w:val="005E1DD2"/>
    <w:rsid w:val="005F1609"/>
    <w:rsid w:val="005F4469"/>
    <w:rsid w:val="006072EA"/>
    <w:rsid w:val="00607ECC"/>
    <w:rsid w:val="00613D43"/>
    <w:rsid w:val="00620886"/>
    <w:rsid w:val="006330BD"/>
    <w:rsid w:val="006336D0"/>
    <w:rsid w:val="00636ED9"/>
    <w:rsid w:val="00636FB0"/>
    <w:rsid w:val="006452A3"/>
    <w:rsid w:val="006458AA"/>
    <w:rsid w:val="00646A19"/>
    <w:rsid w:val="0065092C"/>
    <w:rsid w:val="00650E5E"/>
    <w:rsid w:val="00651FD8"/>
    <w:rsid w:val="00661C06"/>
    <w:rsid w:val="00665C2D"/>
    <w:rsid w:val="00677201"/>
    <w:rsid w:val="006808F2"/>
    <w:rsid w:val="006D4520"/>
    <w:rsid w:val="006E0FC5"/>
    <w:rsid w:val="006E7D31"/>
    <w:rsid w:val="006F10DE"/>
    <w:rsid w:val="00703368"/>
    <w:rsid w:val="007034C0"/>
    <w:rsid w:val="0071013C"/>
    <w:rsid w:val="007211E6"/>
    <w:rsid w:val="007343CF"/>
    <w:rsid w:val="00741B44"/>
    <w:rsid w:val="00745975"/>
    <w:rsid w:val="00750F76"/>
    <w:rsid w:val="00756762"/>
    <w:rsid w:val="0076647B"/>
    <w:rsid w:val="00783581"/>
    <w:rsid w:val="00793CDA"/>
    <w:rsid w:val="0079405C"/>
    <w:rsid w:val="00795A94"/>
    <w:rsid w:val="007A5B04"/>
    <w:rsid w:val="007A6F12"/>
    <w:rsid w:val="007B2443"/>
    <w:rsid w:val="007C1A1E"/>
    <w:rsid w:val="007C32E4"/>
    <w:rsid w:val="007C6BF6"/>
    <w:rsid w:val="007F29A7"/>
    <w:rsid w:val="00807187"/>
    <w:rsid w:val="00820B91"/>
    <w:rsid w:val="008362B3"/>
    <w:rsid w:val="00837417"/>
    <w:rsid w:val="0085775F"/>
    <w:rsid w:val="008618D6"/>
    <w:rsid w:val="00872031"/>
    <w:rsid w:val="008A7B90"/>
    <w:rsid w:val="008B1149"/>
    <w:rsid w:val="008C324F"/>
    <w:rsid w:val="008D0E4F"/>
    <w:rsid w:val="008E3E44"/>
    <w:rsid w:val="008E505C"/>
    <w:rsid w:val="008E750B"/>
    <w:rsid w:val="008F0120"/>
    <w:rsid w:val="008F3680"/>
    <w:rsid w:val="0090203C"/>
    <w:rsid w:val="00905E1F"/>
    <w:rsid w:val="00920260"/>
    <w:rsid w:val="00933D80"/>
    <w:rsid w:val="00940C31"/>
    <w:rsid w:val="00944996"/>
    <w:rsid w:val="00945C36"/>
    <w:rsid w:val="0094604F"/>
    <w:rsid w:val="00970F5E"/>
    <w:rsid w:val="0097348C"/>
    <w:rsid w:val="009802F2"/>
    <w:rsid w:val="009A0068"/>
    <w:rsid w:val="009E323D"/>
    <w:rsid w:val="009F475C"/>
    <w:rsid w:val="00A01C5A"/>
    <w:rsid w:val="00A01CF3"/>
    <w:rsid w:val="00A02D49"/>
    <w:rsid w:val="00A03730"/>
    <w:rsid w:val="00A45FD1"/>
    <w:rsid w:val="00A65C0A"/>
    <w:rsid w:val="00A70EA3"/>
    <w:rsid w:val="00A73EEF"/>
    <w:rsid w:val="00A83E6E"/>
    <w:rsid w:val="00A87F7D"/>
    <w:rsid w:val="00AA21BE"/>
    <w:rsid w:val="00AA6E0B"/>
    <w:rsid w:val="00AB09C5"/>
    <w:rsid w:val="00AB0C9B"/>
    <w:rsid w:val="00AB3077"/>
    <w:rsid w:val="00AC5E33"/>
    <w:rsid w:val="00AD71FB"/>
    <w:rsid w:val="00AE06D9"/>
    <w:rsid w:val="00AE6037"/>
    <w:rsid w:val="00AF4FF0"/>
    <w:rsid w:val="00B01DEE"/>
    <w:rsid w:val="00B03B41"/>
    <w:rsid w:val="00B16B29"/>
    <w:rsid w:val="00B17E20"/>
    <w:rsid w:val="00B201C4"/>
    <w:rsid w:val="00B21048"/>
    <w:rsid w:val="00B2798B"/>
    <w:rsid w:val="00B31351"/>
    <w:rsid w:val="00B3446A"/>
    <w:rsid w:val="00B5687A"/>
    <w:rsid w:val="00B769E4"/>
    <w:rsid w:val="00B839CD"/>
    <w:rsid w:val="00B974D3"/>
    <w:rsid w:val="00BA4053"/>
    <w:rsid w:val="00BB3BF0"/>
    <w:rsid w:val="00BC17FB"/>
    <w:rsid w:val="00BC1A5B"/>
    <w:rsid w:val="00BC5F82"/>
    <w:rsid w:val="00BC6DEF"/>
    <w:rsid w:val="00BF1B71"/>
    <w:rsid w:val="00BF26E5"/>
    <w:rsid w:val="00BF4487"/>
    <w:rsid w:val="00C106DF"/>
    <w:rsid w:val="00C12E80"/>
    <w:rsid w:val="00C259A0"/>
    <w:rsid w:val="00C26C07"/>
    <w:rsid w:val="00C314E5"/>
    <w:rsid w:val="00C353E3"/>
    <w:rsid w:val="00C54061"/>
    <w:rsid w:val="00C55107"/>
    <w:rsid w:val="00C579D7"/>
    <w:rsid w:val="00C607FD"/>
    <w:rsid w:val="00C70DEA"/>
    <w:rsid w:val="00C72F24"/>
    <w:rsid w:val="00C741ED"/>
    <w:rsid w:val="00C74D3C"/>
    <w:rsid w:val="00CA790B"/>
    <w:rsid w:val="00CB164A"/>
    <w:rsid w:val="00CB1EAB"/>
    <w:rsid w:val="00CB41F1"/>
    <w:rsid w:val="00CC0F48"/>
    <w:rsid w:val="00CC5743"/>
    <w:rsid w:val="00CD0B3C"/>
    <w:rsid w:val="00CD71CF"/>
    <w:rsid w:val="00CE0B7B"/>
    <w:rsid w:val="00CF558F"/>
    <w:rsid w:val="00D0210C"/>
    <w:rsid w:val="00D0548E"/>
    <w:rsid w:val="00D154ED"/>
    <w:rsid w:val="00D159CF"/>
    <w:rsid w:val="00D17AE9"/>
    <w:rsid w:val="00D226AC"/>
    <w:rsid w:val="00D22A9D"/>
    <w:rsid w:val="00D3076E"/>
    <w:rsid w:val="00D32B7D"/>
    <w:rsid w:val="00D45AE4"/>
    <w:rsid w:val="00D474E6"/>
    <w:rsid w:val="00D607CF"/>
    <w:rsid w:val="00D61EF1"/>
    <w:rsid w:val="00D7131E"/>
    <w:rsid w:val="00D7183D"/>
    <w:rsid w:val="00D8350C"/>
    <w:rsid w:val="00D96D66"/>
    <w:rsid w:val="00DB0B82"/>
    <w:rsid w:val="00DB636E"/>
    <w:rsid w:val="00DC6269"/>
    <w:rsid w:val="00DD05B6"/>
    <w:rsid w:val="00DD7513"/>
    <w:rsid w:val="00DE1F7B"/>
    <w:rsid w:val="00DF467C"/>
    <w:rsid w:val="00E05C4C"/>
    <w:rsid w:val="00E065AD"/>
    <w:rsid w:val="00E07D69"/>
    <w:rsid w:val="00E121FB"/>
    <w:rsid w:val="00E233AD"/>
    <w:rsid w:val="00E26EEC"/>
    <w:rsid w:val="00E37591"/>
    <w:rsid w:val="00E47658"/>
    <w:rsid w:val="00E52B0A"/>
    <w:rsid w:val="00E728F1"/>
    <w:rsid w:val="00E73DB2"/>
    <w:rsid w:val="00EA64B6"/>
    <w:rsid w:val="00EB40B2"/>
    <w:rsid w:val="00EC208E"/>
    <w:rsid w:val="00EC2CE9"/>
    <w:rsid w:val="00EC579D"/>
    <w:rsid w:val="00EC5B37"/>
    <w:rsid w:val="00ED337F"/>
    <w:rsid w:val="00EE606D"/>
    <w:rsid w:val="00EF0101"/>
    <w:rsid w:val="00EF255D"/>
    <w:rsid w:val="00EF4659"/>
    <w:rsid w:val="00EF627A"/>
    <w:rsid w:val="00F01F16"/>
    <w:rsid w:val="00F029D4"/>
    <w:rsid w:val="00F0730C"/>
    <w:rsid w:val="00F11230"/>
    <w:rsid w:val="00F136E3"/>
    <w:rsid w:val="00F16B3D"/>
    <w:rsid w:val="00F23A59"/>
    <w:rsid w:val="00F24488"/>
    <w:rsid w:val="00F44D21"/>
    <w:rsid w:val="00F450E5"/>
    <w:rsid w:val="00F53A95"/>
    <w:rsid w:val="00F578A3"/>
    <w:rsid w:val="00F63D4C"/>
    <w:rsid w:val="00F679F9"/>
    <w:rsid w:val="00F83BD2"/>
    <w:rsid w:val="00F865F0"/>
    <w:rsid w:val="00FC3667"/>
    <w:rsid w:val="00FC7D5C"/>
    <w:rsid w:val="00FD1DF3"/>
    <w:rsid w:val="00FD6FE4"/>
    <w:rsid w:val="00FD7760"/>
    <w:rsid w:val="00FE0B59"/>
    <w:rsid w:val="00FE2C0A"/>
    <w:rsid w:val="00FE3737"/>
    <w:rsid w:val="00FE692F"/>
    <w:rsid w:val="00FE6D23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  <w:style w:type="numbering" w:customStyle="1" w:styleId="21">
    <w:name w:val="Нет списка2"/>
    <w:next w:val="a2"/>
    <w:semiHidden/>
    <w:unhideWhenUsed/>
    <w:rsid w:val="00F029D4"/>
  </w:style>
  <w:style w:type="table" w:customStyle="1" w:styleId="22">
    <w:name w:val="Сетка таблицы2"/>
    <w:basedOn w:val="a1"/>
    <w:next w:val="a3"/>
    <w:rsid w:val="00F029D4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F029D4"/>
  </w:style>
  <w:style w:type="table" w:customStyle="1" w:styleId="110">
    <w:name w:val="Сетка таблицы11"/>
    <w:basedOn w:val="a1"/>
    <w:next w:val="a3"/>
    <w:rsid w:val="00F029D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ction24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ction24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24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oruzhenok@mail.ru" TargetMode="External"/><Relationship Id="rId10" Type="http://schemas.openxmlformats.org/officeDocument/2006/relationships/hyperlink" Target="https://auction24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27</cp:revision>
  <cp:lastPrinted>2023-09-19T15:43:00Z</cp:lastPrinted>
  <dcterms:created xsi:type="dcterms:W3CDTF">2023-09-19T15:26:00Z</dcterms:created>
  <dcterms:modified xsi:type="dcterms:W3CDTF">2023-09-19T15:44:00Z</dcterms:modified>
</cp:coreProperties>
</file>