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C80" w:rsidRDefault="00563C80">
      <w:pPr>
        <w:pStyle w:val="newncpi0"/>
        <w:jc w:val="center"/>
      </w:pPr>
      <w:r>
        <w:rPr>
          <w:rStyle w:val="name"/>
        </w:rPr>
        <w:t>УКАЗ </w:t>
      </w:r>
      <w:r>
        <w:rPr>
          <w:rStyle w:val="promulgator"/>
        </w:rPr>
        <w:t>ПРЕЗИДЕНТА РЕСПУБЛИКИ БЕЛАРУСЬ</w:t>
      </w:r>
    </w:p>
    <w:p w:rsidR="00563C80" w:rsidRDefault="00563C80">
      <w:pPr>
        <w:pStyle w:val="newncpi"/>
        <w:ind w:firstLine="0"/>
        <w:jc w:val="center"/>
      </w:pPr>
      <w:r>
        <w:rPr>
          <w:rStyle w:val="datepr"/>
        </w:rPr>
        <w:t>16 октября 2017 г.</w:t>
      </w:r>
      <w:r>
        <w:rPr>
          <w:rStyle w:val="number"/>
        </w:rPr>
        <w:t xml:space="preserve"> № 376</w:t>
      </w:r>
    </w:p>
    <w:p w:rsidR="00563C80" w:rsidRDefault="00563C80">
      <w:pPr>
        <w:pStyle w:val="titlencpi"/>
      </w:pPr>
      <w:r>
        <w:t>О мерах по совершенствованию контрольной (надзорной) деятельности</w:t>
      </w:r>
    </w:p>
    <w:p w:rsidR="00563C80" w:rsidRDefault="00563C80">
      <w:pPr>
        <w:pStyle w:val="changei"/>
      </w:pPr>
      <w:r>
        <w:t>Изменения и дополнения:</w:t>
      </w:r>
    </w:p>
    <w:p w:rsidR="00563C80" w:rsidRDefault="00563C80">
      <w:pPr>
        <w:pStyle w:val="changeadd"/>
      </w:pPr>
      <w:r>
        <w:t>Указ Президента Республики Беларусь от 31 октября 2019 г. № 411 (Национальный правовой Интернет-портал Республики Беларусь, 06.11.2019, 1/18653) &lt;P31900411&gt;</w:t>
      </w:r>
    </w:p>
    <w:p w:rsidR="00563C80" w:rsidRDefault="00563C80">
      <w:pPr>
        <w:pStyle w:val="newncpi"/>
      </w:pPr>
      <w:r>
        <w:t> </w:t>
      </w:r>
    </w:p>
    <w:p w:rsidR="00563C80" w:rsidRDefault="00563C80">
      <w:pPr>
        <w:pStyle w:val="preamble"/>
      </w:pPr>
      <w:r>
        <w:t xml:space="preserve">В целях оптимизации контрольной (надзорной) деятельности в Республике Беларусь, снижения воздействия со стороны контролирующих (надзорных) органов на субъекты предпринимательской деятельности </w:t>
      </w:r>
      <w:r>
        <w:rPr>
          <w:rStyle w:val="razr"/>
        </w:rPr>
        <w:t>постановляю:</w:t>
      </w:r>
    </w:p>
    <w:p w:rsidR="00563C80" w:rsidRDefault="00563C80">
      <w:pPr>
        <w:pStyle w:val="point"/>
      </w:pPr>
      <w:r>
        <w:t>1. Внести в Указ Президента Республики Беларусь от 16 октября 2009 г. № 510 «О совершенствовании контрольной (надзорной) деятельности в Республике Беларусь» следующие изменения:</w:t>
      </w:r>
    </w:p>
    <w:p w:rsidR="00563C80" w:rsidRDefault="00563C80">
      <w:pPr>
        <w:pStyle w:val="underpoint"/>
      </w:pPr>
      <w:r>
        <w:t>1.1. пункты 1–23 изложить в новой редакции:</w:t>
      </w:r>
    </w:p>
    <w:p w:rsidR="00563C80" w:rsidRDefault="00563C80">
      <w:pPr>
        <w:pStyle w:val="point"/>
      </w:pPr>
      <w:r>
        <w:rPr>
          <w:rStyle w:val="rednoun"/>
        </w:rPr>
        <w:t>«</w:t>
      </w:r>
      <w:r>
        <w:t>1. Установить, что государственный контроль (надзор) осуществляется контролирующими (надзорными) органами</w:t>
      </w:r>
      <w:r>
        <w:rPr>
          <w:vertAlign w:val="superscript"/>
        </w:rPr>
        <w:t>1</w:t>
      </w:r>
      <w:r>
        <w:t>.</w:t>
      </w:r>
    </w:p>
    <w:p w:rsidR="00563C80" w:rsidRDefault="00563C80">
      <w:pPr>
        <w:pStyle w:val="newncpi"/>
      </w:pPr>
      <w:r>
        <w:t>Государственный контроль (надзор) осуществляется в формах:</w:t>
      </w:r>
    </w:p>
    <w:p w:rsidR="00563C80" w:rsidRDefault="00563C80">
      <w:pPr>
        <w:pStyle w:val="newncpi"/>
      </w:pPr>
      <w:r>
        <w:t>выборочных проверок;</w:t>
      </w:r>
    </w:p>
    <w:p w:rsidR="00563C80" w:rsidRDefault="00563C80">
      <w:pPr>
        <w:pStyle w:val="newncpi"/>
      </w:pPr>
      <w:r>
        <w:t>внеплановых проверок;</w:t>
      </w:r>
    </w:p>
    <w:p w:rsidR="00563C80" w:rsidRDefault="00563C80">
      <w:pPr>
        <w:pStyle w:val="newncpi"/>
      </w:pPr>
      <w:r>
        <w:t>мероприятий технического (технологического, поверочного) характера;</w:t>
      </w:r>
    </w:p>
    <w:p w:rsidR="00563C80" w:rsidRDefault="00563C80">
      <w:pPr>
        <w:pStyle w:val="newncpi"/>
      </w:pPr>
      <w:r>
        <w:t>мер профилактического и предупредительного характера, указанных в части пятой пункта 3 настоящего Указа.</w:t>
      </w:r>
    </w:p>
    <w:p w:rsidR="00563C80" w:rsidRDefault="00563C80">
      <w:pPr>
        <w:pStyle w:val="newncpi"/>
      </w:pPr>
      <w: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rsidR="00563C80" w:rsidRDefault="00563C80">
      <w:pPr>
        <w:pStyle w:val="newncpi"/>
      </w:pPr>
      <w:r>
        <w:t>Проверка может проводиться контролирующим (надзорным) органом в отношении проверяемых субъектов</w:t>
      </w:r>
      <w:r>
        <w:rPr>
          <w:vertAlign w:val="superscript"/>
        </w:rPr>
        <w:t>2</w:t>
      </w:r>
      <w:r>
        <w:t>.</w:t>
      </w:r>
    </w:p>
    <w:p w:rsidR="00563C80" w:rsidRDefault="00563C80">
      <w:pPr>
        <w:pStyle w:val="newncpi"/>
      </w:pPr>
      <w:r>
        <w:t>Вопросы, проверка которых осуществляется контролирующим (надзорным) органом, должны соответствовать компетенции этого органа.</w:t>
      </w:r>
    </w:p>
    <w:p w:rsidR="00563C80" w:rsidRDefault="00563C80">
      <w:pPr>
        <w:pStyle w:val="newncpi"/>
      </w:pPr>
      <w: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563C80" w:rsidRDefault="00563C80">
      <w:pPr>
        <w:pStyle w:val="newncpi"/>
      </w:pPr>
      <w:r>
        <w:t>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января 2019 г. осуществлять энергетический и газовый надзор в форме мероприятий технического (технологического, поверочного) характера.</w:t>
      </w:r>
    </w:p>
    <w:p w:rsidR="00563C80" w:rsidRDefault="00563C80">
      <w:pPr>
        <w:pStyle w:val="newncpi"/>
      </w:pPr>
      <w:r>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563C80" w:rsidRDefault="00563C80">
      <w:pPr>
        <w:pStyle w:val="snoskiline"/>
      </w:pPr>
      <w:r>
        <w:t>______________________________</w:t>
      </w:r>
    </w:p>
    <w:p w:rsidR="00563C80" w:rsidRDefault="00563C80">
      <w:pPr>
        <w:pStyle w:val="snoski"/>
      </w:pPr>
      <w:r>
        <w:rPr>
          <w:vertAlign w:val="superscript"/>
        </w:rPr>
        <w:t>1</w:t>
      </w:r>
      <w:r>
        <w:t xml:space="preserve">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rsidR="00563C80" w:rsidRDefault="00563C80">
      <w:pPr>
        <w:pStyle w:val="snoski"/>
        <w:spacing w:after="240"/>
      </w:pPr>
      <w:r>
        <w:rPr>
          <w:vertAlign w:val="superscript"/>
        </w:rPr>
        <w:t>2</w:t>
      </w:r>
      <w:r>
        <w:t>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адвокатскую деятельность индивидуально,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563C80" w:rsidRDefault="00563C80">
      <w:pPr>
        <w:pStyle w:val="point"/>
      </w:pPr>
      <w:r>
        <w:t>2. Требования настоящего Указа являются обязательными для всех контролирующих (надзорных) органов и субъектов.</w:t>
      </w:r>
    </w:p>
    <w:p w:rsidR="00563C80" w:rsidRDefault="00563C80">
      <w:pPr>
        <w:pStyle w:val="point"/>
      </w:pPr>
      <w: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563C80" w:rsidRDefault="00563C80">
      <w:pPr>
        <w:pStyle w:val="newncpi"/>
      </w:pPr>
      <w:r>
        <w:t>Проверяемый субъект признается добросовестно исполняющим требования законодательства, пока не доказано иное.</w:t>
      </w:r>
    </w:p>
    <w:p w:rsidR="00563C80" w:rsidRDefault="00563C80">
      <w:pPr>
        <w:pStyle w:val="newncpi"/>
      </w:pPr>
      <w:r>
        <w:t>В случае неясности или нечеткости предписаний акта законодательства решения должны приниматься в пользу проверяемого субъекта.</w:t>
      </w:r>
    </w:p>
    <w:p w:rsidR="00563C80" w:rsidRDefault="00563C80">
      <w:pPr>
        <w:pStyle w:val="newncpi"/>
      </w:pPr>
      <w:r>
        <w:t>Проверки не должны нарушать производственно-хозяйственную деятельность проверяемых субъектов.</w:t>
      </w:r>
    </w:p>
    <w:p w:rsidR="00563C80" w:rsidRDefault="00563C80">
      <w:pPr>
        <w:pStyle w:val="newncpi"/>
      </w:pPr>
      <w: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563C80" w:rsidRDefault="00563C80">
      <w:pPr>
        <w:pStyle w:val="newncpi"/>
      </w:pPr>
      <w:r>
        <w:t>проведения мониторинга, направления рекомендаций по устранению и недопущению недостатков, выявленных в результате мониторинга;</w:t>
      </w:r>
    </w:p>
    <w:p w:rsidR="00563C80" w:rsidRDefault="00563C80">
      <w:pPr>
        <w:pStyle w:val="newncpi"/>
      </w:pPr>
      <w:r>
        <w:t>проведения разъяснительной работы о порядке соблюдения требований законодательства, применения его положений на практике;</w:t>
      </w:r>
    </w:p>
    <w:p w:rsidR="00563C80" w:rsidRDefault="00563C80">
      <w:pPr>
        <w:pStyle w:val="newncpi"/>
      </w:pPr>
      <w: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563C80" w:rsidRDefault="00563C80">
      <w:pPr>
        <w:pStyle w:val="newncpi"/>
      </w:pPr>
      <w:r>
        <w:t>проведения семинаров, круглых столов и другого.</w:t>
      </w:r>
    </w:p>
    <w:p w:rsidR="00563C80" w:rsidRDefault="00563C80">
      <w:pPr>
        <w:pStyle w:val="point"/>
      </w:pPr>
      <w: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563C80" w:rsidRDefault="00563C80">
      <w:pPr>
        <w:pStyle w:val="point"/>
      </w:pPr>
      <w: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563C80" w:rsidRDefault="00563C80">
      <w:pPr>
        <w:pStyle w:val="newncpi"/>
      </w:pPr>
      <w: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rsidR="00563C80" w:rsidRDefault="00563C80">
      <w:pPr>
        <w:pStyle w:val="point"/>
      </w:pPr>
      <w:r>
        <w:t>6. Мероприятия технического (технологического, поверочного) характера имеют предупредительно-профилактическую направленность.</w:t>
      </w:r>
    </w:p>
    <w:p w:rsidR="00563C80" w:rsidRDefault="00563C80">
      <w:pPr>
        <w:pStyle w:val="newncpi"/>
      </w:pPr>
      <w:r>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563C80" w:rsidRDefault="00563C80">
      <w:pPr>
        <w:pStyle w:val="newncpi"/>
      </w:pPr>
      <w:r>
        <w:t>По результатам проведения мероприятий технического (технологического, поверочного) характера контролирующие (</w:t>
      </w:r>
      <w:r>
        <w:rPr>
          <w:rStyle w:val="shaplost"/>
        </w:rPr>
        <w:t>надзорные</w:t>
      </w:r>
      <w:r>
        <w:t>) органы в пределах своей компетенции:</w:t>
      </w:r>
    </w:p>
    <w:p w:rsidR="00563C80" w:rsidRDefault="00563C80">
      <w:pPr>
        <w:pStyle w:val="newncpi"/>
      </w:pPr>
      <w:r>
        <w:t>в случае выявления на территории и (или) объектах субъекта нарушений выносят требование (предписание) об их устранении в установленный срок;</w:t>
      </w:r>
    </w:p>
    <w:p w:rsidR="00563C80" w:rsidRDefault="00563C80">
      <w:pPr>
        <w:pStyle w:val="newncpi"/>
      </w:pPr>
      <w: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563C80" w:rsidRDefault="00563C80">
      <w:pPr>
        <w:pStyle w:val="newncpi"/>
      </w:pPr>
      <w: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rsidR="00563C80" w:rsidRDefault="00563C80">
      <w:pPr>
        <w:pStyle w:val="newncpi"/>
      </w:pPr>
      <w: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563C80" w:rsidRDefault="00563C80">
      <w:pPr>
        <w:pStyle w:val="newncpi"/>
      </w:pPr>
      <w:r>
        <w:t>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563C80" w:rsidRDefault="00563C80">
      <w:pPr>
        <w:pStyle w:val="newncpi"/>
      </w:pPr>
      <w: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563C80" w:rsidRDefault="00563C80">
      <w:pPr>
        <w:pStyle w:val="newncpi"/>
      </w:pPr>
      <w: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563C80" w:rsidRDefault="00563C80">
      <w:pPr>
        <w:pStyle w:val="newncpi"/>
      </w:pPr>
      <w: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563C80" w:rsidRDefault="00563C80">
      <w:pPr>
        <w:pStyle w:val="newncpi"/>
      </w:pPr>
      <w: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563C80" w:rsidRDefault="00563C80">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563C80" w:rsidRDefault="00563C80">
      <w:pPr>
        <w:pStyle w:val="point"/>
      </w:pPr>
      <w:r>
        <w:t>7. Запретить, за исключением случаев, предусмотренных в пункте 8 настоящего Указа, проведение проверок в течение двух лет со дня:</w:t>
      </w:r>
    </w:p>
    <w:p w:rsidR="00563C80" w:rsidRDefault="00563C80">
      <w:pPr>
        <w:pStyle w:val="newncpi"/>
      </w:pPr>
      <w:r>
        <w:t>государственной регистрации – организаций (кроме созданных в порядке реорганизации), индивидуальных предпринимателей;</w:t>
      </w:r>
    </w:p>
    <w:p w:rsidR="00563C80" w:rsidRDefault="00563C80">
      <w:pPr>
        <w:pStyle w:val="newncpi"/>
      </w:pPr>
      <w:r>
        <w:t>присвоения учетного номера плательщика – обособленных подразделений организаций (кроме созданных в порядке реорганизации);</w:t>
      </w:r>
    </w:p>
    <w:p w:rsidR="00563C80" w:rsidRDefault="00563C80">
      <w:pPr>
        <w:pStyle w:val="newncpi"/>
      </w:pPr>
      <w:r>
        <w:t>создания – представительств иностранных организаций;</w:t>
      </w:r>
    </w:p>
    <w:p w:rsidR="00563C80" w:rsidRDefault="00563C80">
      <w:pPr>
        <w:pStyle w:val="newncpi"/>
      </w:pPr>
      <w:r>
        <w:t>ввода в эксплуатацию объекта строительства – в части деятельности проверяемого субъекта в отношении этого объекта;</w:t>
      </w:r>
    </w:p>
    <w:p w:rsidR="00563C80" w:rsidRDefault="00563C80">
      <w:pPr>
        <w:pStyle w:val="newncpi"/>
      </w:pPr>
      <w:r>
        <w:t>первоначальной выдачи свидетельства о регистрации – лиц, осуществляющих адвокатскую деятельность индивидуально;</w:t>
      </w:r>
    </w:p>
    <w:p w:rsidR="00563C80" w:rsidRDefault="00563C80">
      <w:pPr>
        <w:pStyle w:val="newncpi"/>
      </w:pPr>
      <w:r>
        <w:t>первоначальной уплаты сбора за осуществление ремесленной деятельности, сбора за осуществление деятельности по оказанию услуг в сфере агроэкотуризма – лиц, осуществляющих ремесленную деятельность, деятельность в сфере агроэкотуризма.</w:t>
      </w:r>
    </w:p>
    <w:p w:rsidR="00563C80" w:rsidRDefault="00563C80">
      <w:pPr>
        <w:pStyle w:val="point"/>
      </w:pPr>
      <w:r>
        <w:t>8. В течение срока, установленного в пункте 7 настоящего Указа, могут назначаться внеплановые проверки:</w:t>
      </w:r>
    </w:p>
    <w:p w:rsidR="00563C80" w:rsidRDefault="00563C80">
      <w:pPr>
        <w:pStyle w:val="newncpi"/>
      </w:pPr>
      <w:r>
        <w:t>по поручению Президента Республики Беларусь;</w:t>
      </w:r>
    </w:p>
    <w:p w:rsidR="00563C80" w:rsidRDefault="00563C80">
      <w:pPr>
        <w:pStyle w:val="newncpi"/>
      </w:pPr>
      <w: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Pr>
          <w:vertAlign w:val="superscript"/>
        </w:rPr>
        <w:t>3</w:t>
      </w:r>
      <w:r>
        <w:t>) на сумму, превышающую 1000 базовых величин;</w:t>
      </w:r>
    </w:p>
    <w:p w:rsidR="00563C80" w:rsidRDefault="00563C80">
      <w:pPr>
        <w:pStyle w:val="newncpi"/>
      </w:pPr>
      <w: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w:t>
      </w:r>
      <w:r>
        <w:rPr>
          <w:vertAlign w:val="superscript"/>
        </w:rPr>
        <w:t>4</w:t>
      </w:r>
      <w:r>
        <w:t xml:space="preserve"> (далее – реестр), а также иных проверяемых субъектов – при наличии сведений о совершении сделок (операций) с субъектами, включенными в реестр;</w:t>
      </w:r>
    </w:p>
    <w:p w:rsidR="00563C80" w:rsidRDefault="00563C80">
      <w:pPr>
        <w:pStyle w:val="newncpi"/>
      </w:pPr>
      <w:r>
        <w:t>по поручению органов уголовного преследования по возбужденному уголовному делу;</w:t>
      </w:r>
    </w:p>
    <w:p w:rsidR="00563C80" w:rsidRDefault="00563C80">
      <w:pPr>
        <w:pStyle w:val="newncpi"/>
      </w:pPr>
      <w:r>
        <w:t>в случае установления инфекционного заболевания, связанного с деятельностью проверяемого субъекта;</w:t>
      </w:r>
    </w:p>
    <w:p w:rsidR="00563C80" w:rsidRDefault="00563C80">
      <w:pPr>
        <w:pStyle w:val="newncpi"/>
      </w:pPr>
      <w: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563C80" w:rsidRDefault="00563C80">
      <w:pPr>
        <w:pStyle w:val="newncpi"/>
      </w:pPr>
      <w: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563C80" w:rsidRDefault="00563C80">
      <w:pPr>
        <w:pStyle w:val="newncpi"/>
      </w:pPr>
      <w: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563C80" w:rsidRDefault="00563C80">
      <w:pPr>
        <w:pStyle w:val="newncpi"/>
      </w:pPr>
      <w: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563C80" w:rsidRDefault="00563C80">
      <w:pPr>
        <w:pStyle w:val="snoskiline"/>
      </w:pPr>
      <w:r>
        <w:t>______________________________</w:t>
      </w:r>
    </w:p>
    <w:p w:rsidR="00563C80" w:rsidRDefault="00563C80">
      <w:pPr>
        <w:pStyle w:val="snoski"/>
      </w:pPr>
      <w:r>
        <w:rPr>
          <w:vertAlign w:val="superscript"/>
        </w:rPr>
        <w:t>3</w:t>
      </w:r>
      <w:r>
        <w:t> Для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563C80" w:rsidRDefault="00563C80">
      <w:pPr>
        <w:pStyle w:val="snoski"/>
        <w:spacing w:after="240"/>
      </w:pPr>
      <w:r>
        <w:rPr>
          <w:vertAlign w:val="superscript"/>
        </w:rPr>
        <w:t>4</w:t>
      </w:r>
      <w:r>
        <w:t> Для целей настоящего Указа под реестром понимается информационный ресурс, создаваемый в соответствии с Указом Президента Республики Беларусь от 23 октября 2012 г. № 488 «О некоторых мерах по предупреждению незаконной минимизации сумм налоговых обязательств».</w:t>
      </w:r>
    </w:p>
    <w:p w:rsidR="00563C80" w:rsidRDefault="00563C80">
      <w:pPr>
        <w:pStyle w:val="point"/>
      </w:pPr>
      <w: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563C80" w:rsidRDefault="00563C80">
      <w:pPr>
        <w:pStyle w:val="newncpi"/>
      </w:pPr>
      <w: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563C80" w:rsidRDefault="00563C80">
      <w:pPr>
        <w:pStyle w:val="newncpi"/>
      </w:pPr>
      <w: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563C80" w:rsidRDefault="00563C80">
      <w:pPr>
        <w:pStyle w:val="newncpi"/>
      </w:pPr>
      <w:r>
        <w:t>полученная в ходе осуществления мер профилактического и предупредительного характера;</w:t>
      </w:r>
    </w:p>
    <w:p w:rsidR="00563C80" w:rsidRDefault="00563C80">
      <w:pPr>
        <w:pStyle w:val="newncpi"/>
      </w:pPr>
      <w:r>
        <w:t>полученная от органов уголовного преследования по возбужденному уголовному делу, судов по находящимся в их производстве делам;</w:t>
      </w:r>
    </w:p>
    <w:p w:rsidR="00563C80" w:rsidRDefault="00563C80">
      <w:pPr>
        <w:pStyle w:val="newncpi"/>
      </w:pPr>
      <w:r>
        <w:t>полученная от государственного органа, иностранного государства, иной организации или физического лица.</w:t>
      </w:r>
    </w:p>
    <w:p w:rsidR="00563C80" w:rsidRDefault="00563C80">
      <w:pPr>
        <w:pStyle w:val="newncpi"/>
      </w:pPr>
      <w:r>
        <w:t>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rsidR="00563C80" w:rsidRDefault="00563C80">
      <w:pPr>
        <w:pStyle w:val="newncpi"/>
      </w:pPr>
      <w: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563C80" w:rsidRDefault="00563C80">
      <w:pPr>
        <w:pStyle w:val="point"/>
      </w:pPr>
      <w: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563C80" w:rsidRDefault="00563C80">
      <w:pPr>
        <w:pStyle w:val="newncpi"/>
      </w:pPr>
      <w: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563C80" w:rsidRDefault="00563C80">
      <w:pPr>
        <w:pStyle w:val="newncpi"/>
      </w:pPr>
      <w: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563C80" w:rsidRDefault="00563C80">
      <w:pPr>
        <w:pStyle w:val="newncpi"/>
      </w:pPr>
      <w: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rsidR="00563C80" w:rsidRDefault="00563C80">
      <w:pPr>
        <w:pStyle w:val="point"/>
      </w:pPr>
      <w:r>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563C80" w:rsidRDefault="00563C80">
      <w:pPr>
        <w:pStyle w:val="newncpi"/>
      </w:pPr>
      <w: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 пункта.</w:t>
      </w:r>
    </w:p>
    <w:p w:rsidR="00563C80" w:rsidRDefault="00563C80">
      <w:pPr>
        <w:pStyle w:val="point"/>
      </w:pPr>
      <w:r>
        <w:t>12. Внеплановые проверки назначаются:</w:t>
      </w:r>
    </w:p>
    <w:p w:rsidR="00563C80" w:rsidRDefault="00563C80">
      <w:pPr>
        <w:pStyle w:val="underpoint"/>
      </w:pPr>
      <w:r>
        <w:t>12.1. по поручению Президента Республики Беларусь;</w:t>
      </w:r>
    </w:p>
    <w:p w:rsidR="00563C80" w:rsidRDefault="00563C80">
      <w:pPr>
        <w:pStyle w:val="underpoint"/>
      </w:pPr>
      <w:r>
        <w:t>12.2. по поручению Совета Министров Республики Беларусь, данному в отношении конкретного проверяемого субъекта;</w:t>
      </w:r>
    </w:p>
    <w:p w:rsidR="00563C80" w:rsidRDefault="00563C80">
      <w:pPr>
        <w:pStyle w:val="newncpi"/>
      </w:pPr>
      <w: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563C80" w:rsidRDefault="00563C80">
      <w:pPr>
        <w:pStyle w:val="newncpi"/>
      </w:pPr>
      <w:r>
        <w:t>Генеральным прокурором и его заместителями, прокурорами областей, г. Минска в пределах компетенции;</w:t>
      </w:r>
    </w:p>
    <w:p w:rsidR="00563C80" w:rsidRDefault="00563C80">
      <w:pPr>
        <w:pStyle w:val="newncpi"/>
      </w:pPr>
      <w: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563C80" w:rsidRDefault="00563C80">
      <w:pPr>
        <w:pStyle w:val="newncpi"/>
      </w:pPr>
      <w: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563C80" w:rsidRDefault="00563C80">
      <w:pPr>
        <w:pStyle w:val="newncpi"/>
      </w:pPr>
      <w: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563C80" w:rsidRDefault="00563C80">
      <w:pPr>
        <w:pStyle w:val="newncpi"/>
      </w:pPr>
      <w: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563C80" w:rsidRDefault="00563C80">
      <w:pPr>
        <w:pStyle w:val="newncpi"/>
      </w:pPr>
      <w: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Pr>
          <w:vertAlign w:val="superscript"/>
        </w:rPr>
        <w:t>5</w:t>
      </w:r>
      <w:r>
        <w:t>,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пруденциальных требований и (или) процедур либо оценке 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563C80" w:rsidRDefault="00563C80">
      <w:pPr>
        <w:pStyle w:val="newncpi"/>
      </w:pPr>
      <w:r>
        <w:t>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r>
        <w:rPr>
          <w:vertAlign w:val="superscript"/>
        </w:rPr>
        <w:t>6</w:t>
      </w:r>
      <w:r>
        <w:t>.</w:t>
      </w:r>
    </w:p>
    <w:p w:rsidR="00563C80" w:rsidRDefault="00563C80">
      <w:pPr>
        <w:pStyle w:val="newncpi"/>
      </w:pPr>
      <w:r>
        <w:t>Анонимное заявление не является основанием для проведения внеплановых проверок;</w:t>
      </w:r>
    </w:p>
    <w:p w:rsidR="00563C80" w:rsidRDefault="00563C80">
      <w:pPr>
        <w:pStyle w:val="snoskiline"/>
      </w:pPr>
      <w:r>
        <w:t>______________________________</w:t>
      </w:r>
    </w:p>
    <w:p w:rsidR="00563C80" w:rsidRDefault="00563C80">
      <w:pPr>
        <w:pStyle w:val="snoski"/>
      </w:pPr>
      <w:r>
        <w:rPr>
          <w:vertAlign w:val="superscript"/>
        </w:rPr>
        <w:t>5</w:t>
      </w:r>
      <w:r>
        <w:t> Для целей настоящего Указа термин «банковский холдинг» применяется в значении, определенном в статье 35 Банковского кодекса Республики Беларусь.</w:t>
      </w:r>
    </w:p>
    <w:p w:rsidR="00563C80" w:rsidRDefault="00563C80">
      <w:pPr>
        <w:pStyle w:val="snoski"/>
        <w:spacing w:after="240"/>
      </w:pPr>
      <w:r>
        <w:rPr>
          <w:vertAlign w:val="superscript"/>
        </w:rPr>
        <w:t>6</w:t>
      </w:r>
      <w:r>
        <w:t>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563C80" w:rsidRDefault="00563C80">
      <w:pPr>
        <w:pStyle w:val="underpoint"/>
      </w:pPr>
      <w: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563C80" w:rsidRDefault="00563C80">
      <w:pPr>
        <w:pStyle w:val="newncpi"/>
      </w:pPr>
      <w:r>
        <w:t>проведение процедур экономической несостоятельности (банкротства);</w:t>
      </w:r>
    </w:p>
    <w:p w:rsidR="00563C80" w:rsidRDefault="00563C80">
      <w:pPr>
        <w:pStyle w:val="newncpi"/>
      </w:pPr>
      <w:r>
        <w:t>проведение дополнительной проверки;</w:t>
      </w:r>
    </w:p>
    <w:p w:rsidR="00563C80" w:rsidRDefault="00563C80">
      <w:pPr>
        <w:pStyle w:val="newncpi"/>
      </w:pPr>
      <w:r>
        <w:t>поручение органов уголовного преследования по возбужденному уголовному делу и судов по находящимся в их производстве делам;</w:t>
      </w:r>
    </w:p>
    <w:p w:rsidR="00563C80" w:rsidRDefault="00563C80">
      <w:pPr>
        <w:pStyle w:val="newncpi"/>
      </w:pPr>
      <w: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563C80" w:rsidRDefault="00563C80">
      <w:pPr>
        <w:pStyle w:val="newncpi"/>
      </w:pPr>
      <w:r>
        <w:t>необходимость проверки субъектов, включенных в реестр, а также иных проверяемых субъектов – при наличии сведений о совершении сделок (операций) с субъектами, включенными в реестр;</w:t>
      </w:r>
    </w:p>
    <w:p w:rsidR="00563C80" w:rsidRDefault="00563C80">
      <w:pPr>
        <w:pStyle w:val="newncpi"/>
      </w:pPr>
      <w: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rsidR="00563C80" w:rsidRDefault="00563C80">
      <w:pPr>
        <w:pStyle w:val="newncpi"/>
      </w:pPr>
      <w:r>
        <w:t>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rsidR="00563C80" w:rsidRDefault="00563C80">
      <w:pPr>
        <w:pStyle w:val="point"/>
      </w:pPr>
      <w:r>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563C80" w:rsidRDefault="00563C80">
      <w:pPr>
        <w:pStyle w:val="point"/>
      </w:pPr>
      <w:r>
        <w:t>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rsidR="00563C80" w:rsidRDefault="00563C80">
      <w:pPr>
        <w:pStyle w:val="point"/>
      </w:pPr>
      <w: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563C80" w:rsidRDefault="00563C80">
      <w:pPr>
        <w:pStyle w:val="newncpi"/>
      </w:pPr>
      <w: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563C80" w:rsidRDefault="00563C80">
      <w:pPr>
        <w:pStyle w:val="point"/>
      </w:pPr>
      <w:r>
        <w:t>16. Проверка проверяемого субъекта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563C80" w:rsidRDefault="00563C80">
      <w:pPr>
        <w:pStyle w:val="newncpi"/>
      </w:pPr>
      <w:r>
        <w:t>Определенный в части первой настоящего пункта период, за который проводится проверка, не ограничивается в случаях:</w:t>
      </w:r>
    </w:p>
    <w:p w:rsidR="00563C80" w:rsidRDefault="00563C80">
      <w:pPr>
        <w:pStyle w:val="newncpi"/>
      </w:pPr>
      <w: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563C80" w:rsidRDefault="00563C80">
      <w:pPr>
        <w:pStyle w:val="newncpi"/>
      </w:pPr>
      <w:r>
        <w:t>осуществления проверки по поручениям органов уголовного преследования по возбужденным уголовным делам;</w:t>
      </w:r>
    </w:p>
    <w:p w:rsidR="00563C80" w:rsidRDefault="00563C80">
      <w:pPr>
        <w:pStyle w:val="newncpi"/>
      </w:pPr>
      <w: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563C80" w:rsidRDefault="00563C80">
      <w:pPr>
        <w:pStyle w:val="newncpi"/>
      </w:pPr>
      <w: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563C80" w:rsidRDefault="00563C80">
      <w:pPr>
        <w:pStyle w:val="newncpi"/>
      </w:pPr>
      <w:r>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563C80" w:rsidRDefault="00563C80">
      <w:pPr>
        <w:pStyle w:val="newncpi"/>
      </w:pPr>
      <w:r>
        <w:t>проведения проверки по вопросам соблюдения законодательства о пенсионном обеспечении за работу с особыми условиями труда;</w:t>
      </w:r>
    </w:p>
    <w:p w:rsidR="00563C80" w:rsidRDefault="00563C80">
      <w:pPr>
        <w:pStyle w:val="newncpi"/>
      </w:pPr>
      <w:r>
        <w:t>проведения дополнительных проверок.</w:t>
      </w:r>
    </w:p>
    <w:p w:rsidR="00563C80" w:rsidRDefault="00563C80">
      <w:pPr>
        <w:pStyle w:val="point"/>
      </w:pPr>
      <w: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563C80" w:rsidRDefault="00563C80">
      <w:pPr>
        <w:pStyle w:val="newncpi"/>
      </w:pPr>
      <w:r>
        <w:t>Сведения о проведении проверки не вносятся в книгу учета проверок в случаях, предусмотренных в части третьей настоящего пункта, пункте 24</w:t>
      </w:r>
      <w:r>
        <w:rPr>
          <w:vertAlign w:val="superscript"/>
        </w:rPr>
        <w:t>1</w:t>
      </w:r>
      <w: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563C80" w:rsidRDefault="00563C80">
      <w:pPr>
        <w:pStyle w:val="newncpi"/>
      </w:pPr>
      <w:r>
        <w:t>В случае непредставления (отсутствия) книги учета проверок информация об этом указывается в акте (справке) проверки.</w:t>
      </w:r>
    </w:p>
    <w:p w:rsidR="00563C80" w:rsidRDefault="00563C80">
      <w:pPr>
        <w:pStyle w:val="newncpi"/>
      </w:pPr>
      <w:r>
        <w:t>При проведении мероприятий технического (технологического, поверочного) характера в рамках контроля (надзора) соблюдения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 сведения об их проведении вносятся в журнал производства работ.</w:t>
      </w:r>
    </w:p>
    <w:p w:rsidR="00563C80" w:rsidRDefault="00563C80">
      <w:pPr>
        <w:pStyle w:val="newncpi"/>
      </w:pPr>
      <w:r>
        <w:t>Формы книги учета проверок, журнала производства работ и правила их ведения утверждаются Советом Министров Республики Беларусь.</w:t>
      </w:r>
    </w:p>
    <w:p w:rsidR="00563C80" w:rsidRDefault="00563C80">
      <w:pPr>
        <w:pStyle w:val="point"/>
      </w:pPr>
      <w:r>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563C80" w:rsidRDefault="00563C80">
      <w:pPr>
        <w:pStyle w:val="point"/>
      </w:pPr>
      <w: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563C80" w:rsidRDefault="00563C80">
      <w:pPr>
        <w:pStyle w:val="point"/>
      </w:pPr>
      <w: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563C80" w:rsidRDefault="00563C80">
      <w:pPr>
        <w:pStyle w:val="newncpi"/>
      </w:pPr>
      <w:r>
        <w:t>При принятии экономическим судом области (г. Минска) решения о ликвидации юридического лица, прекращении деятельности индивидуального предпринимателя в 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
    <w:p w:rsidR="00563C80" w:rsidRDefault="00563C80">
      <w:pPr>
        <w:pStyle w:val="point"/>
      </w:pPr>
      <w: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563C80" w:rsidRDefault="00563C80">
      <w:pPr>
        <w:pStyle w:val="newncpi"/>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563C80" w:rsidRDefault="00563C80">
      <w:pPr>
        <w:pStyle w:val="newncpi"/>
      </w:pPr>
      <w:r>
        <w:t>В случае, если последний день срока приходится на нерабочий день, днем окончания срока считается ближайший следующий за ним рабочий день.</w:t>
      </w:r>
    </w:p>
    <w:p w:rsidR="00563C80" w:rsidRDefault="00563C80">
      <w:pPr>
        <w:pStyle w:val="newncpi"/>
      </w:pPr>
      <w:r>
        <w:t>Действие, для совершения которого установлен срок, может быть выполнено до 24 часов последнего дня срока.</w:t>
      </w:r>
    </w:p>
    <w:p w:rsidR="00563C80" w:rsidRDefault="00563C80">
      <w:pPr>
        <w:pStyle w:val="newncpi"/>
      </w:pPr>
      <w: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563C80" w:rsidRDefault="00563C80">
      <w:pPr>
        <w:pStyle w:val="point"/>
      </w:pPr>
      <w:r>
        <w:t>22. Утвердить:</w:t>
      </w:r>
    </w:p>
    <w:p w:rsidR="00563C80" w:rsidRDefault="00563C80">
      <w:pPr>
        <w:pStyle w:val="newncpi"/>
      </w:pPr>
      <w:r>
        <w:t>Положение о порядке организации и проведения проверок (прилагается);</w:t>
      </w:r>
    </w:p>
    <w:p w:rsidR="00563C80" w:rsidRDefault="00563C80">
      <w:pPr>
        <w:pStyle w:val="newncpi"/>
      </w:pPr>
      <w:r>
        <w:t>Положение о порядке проведения мониторинга (прилагается);</w:t>
      </w:r>
    </w:p>
    <w:p w:rsidR="00563C80" w:rsidRDefault="00563C80">
      <w:pPr>
        <w:pStyle w:val="newncpi"/>
      </w:pPr>
      <w:r>
        <w:t>перечень контролирующих (надзорных) органов, уполномоченных проводить проверки, и сфер их контрольной (надзорной) деятельности (прилагается).</w:t>
      </w:r>
    </w:p>
    <w:p w:rsidR="00563C80" w:rsidRDefault="00563C80">
      <w:pPr>
        <w:pStyle w:val="point"/>
      </w:pPr>
      <w:r>
        <w:t xml:space="preserve">23. Настоящий Указ не применяется при осуществлении: </w:t>
      </w:r>
    </w:p>
    <w:p w:rsidR="00563C80" w:rsidRDefault="00563C80">
      <w:pPr>
        <w:pStyle w:val="newncpi"/>
      </w:pPr>
      <w: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563C80" w:rsidRDefault="00563C80">
      <w:pPr>
        <w:pStyle w:val="newncpi"/>
      </w:pPr>
      <w: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563C80" w:rsidRDefault="00563C80">
      <w:pPr>
        <w:pStyle w:val="newncpi"/>
      </w:pPr>
      <w: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563C80" w:rsidRDefault="00563C80">
      <w:pPr>
        <w:pStyle w:val="newncpi"/>
      </w:pPr>
      <w:r>
        <w:t>охранных мероприятий в соответствии с Законом Республики Беларусь от 8 мая 2009 года «О государственной охране»;</w:t>
      </w:r>
    </w:p>
    <w:p w:rsidR="00563C80" w:rsidRDefault="00563C80">
      <w:pPr>
        <w:pStyle w:val="newncpi"/>
      </w:pPr>
      <w: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563C80" w:rsidRDefault="00563C80">
      <w:pPr>
        <w:pStyle w:val="newncpi"/>
      </w:pPr>
      <w:r>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563C80" w:rsidRDefault="00563C80">
      <w:pPr>
        <w:pStyle w:val="newncpi"/>
      </w:pPr>
      <w:r>
        <w:t>таможенного контроля (за исключением проведения таможенных проверок). При этом при проведении таможенных проверок нормы настоящего Указа и утверждаемых им положений о порядке организации и проведения проверок и о порядке проведения мониторинга применяются в части, не урегулированной таможенным законодательством Таможенного союза;</w:t>
      </w:r>
    </w:p>
    <w:p w:rsidR="00563C80" w:rsidRDefault="00563C80">
      <w:pPr>
        <w:pStyle w:val="newncpi"/>
      </w:pPr>
      <w:r>
        <w:t>экспортного контроля;</w:t>
      </w:r>
    </w:p>
    <w:p w:rsidR="00563C80" w:rsidRDefault="00563C80">
      <w:pPr>
        <w:pStyle w:val="newncpi"/>
      </w:pPr>
      <w:r>
        <w:t>обязательств, принятых в соответствии с международными договорами Республики Беларусь;</w:t>
      </w:r>
    </w:p>
    <w:p w:rsidR="00563C80" w:rsidRDefault="00563C80">
      <w:pPr>
        <w:pStyle w:val="newncpi"/>
      </w:pPr>
      <w: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563C80" w:rsidRDefault="00563C80">
      <w:pPr>
        <w:pStyle w:val="newncpi"/>
      </w:pPr>
      <w: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563C80" w:rsidRDefault="00563C80">
      <w:pPr>
        <w:pStyle w:val="newncpi"/>
      </w:pPr>
      <w:r>
        <w:t>проверок государственных органов;</w:t>
      </w:r>
    </w:p>
    <w:p w:rsidR="00563C80" w:rsidRDefault="00563C80">
      <w:pPr>
        <w:pStyle w:val="newncpi"/>
      </w:pPr>
      <w:r>
        <w:t>проверок, необходимых для подготовки к проведению массовых мероприятий;</w:t>
      </w:r>
    </w:p>
    <w:p w:rsidR="00563C80" w:rsidRDefault="00563C80">
      <w:pPr>
        <w:pStyle w:val="newncpi"/>
      </w:pPr>
      <w: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563C80" w:rsidRDefault="00563C80">
      <w:pPr>
        <w:pStyle w:val="newncpi"/>
      </w:pPr>
      <w: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563C80" w:rsidRDefault="00563C80">
      <w:pPr>
        <w:pStyle w:val="newncpi"/>
      </w:pPr>
      <w: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563C80" w:rsidRDefault="00563C80">
      <w:pPr>
        <w:pStyle w:val="newncpi"/>
      </w:pPr>
      <w:r>
        <w:t>иммунопрофилактики инфекционных заболеваний, а также дезинфекционных, дезинсекционных и дератизационных работ (услуг);</w:t>
      </w:r>
    </w:p>
    <w:p w:rsidR="00563C80" w:rsidRDefault="00563C80">
      <w:pPr>
        <w:pStyle w:val="newncpi"/>
      </w:pPr>
      <w: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563C80" w:rsidRDefault="00563C80">
      <w:pPr>
        <w:pStyle w:val="newncpi"/>
      </w:pPr>
      <w: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563C80" w:rsidRDefault="00563C80">
      <w:pPr>
        <w:pStyle w:val="newncpi"/>
      </w:pPr>
      <w: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563C80" w:rsidRDefault="00563C80">
      <w:pPr>
        <w:pStyle w:val="newncpi"/>
      </w:pPr>
      <w:r>
        <w:t>проверок, проводимых при прекращении деятельности представительств иностранных организаций на территории Республики Беларусь;</w:t>
      </w:r>
    </w:p>
    <w:p w:rsidR="00563C80" w:rsidRDefault="00563C80">
      <w:pPr>
        <w:pStyle w:val="newncpi"/>
      </w:pPr>
      <w:r>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rsidR="00563C80" w:rsidRDefault="00563C80">
      <w:pPr>
        <w:pStyle w:val="newncpi"/>
      </w:pPr>
      <w:r>
        <w:t>контроля (надзора) за соблюдением законодательства в области обеспечения ядерной и радиационной безопасности;</w:t>
      </w:r>
    </w:p>
    <w:p w:rsidR="00563C80" w:rsidRDefault="00563C80">
      <w:pPr>
        <w:pStyle w:val="newncpi"/>
      </w:pPr>
      <w:r>
        <w:t>контроля (надзора) за выполнением возложенных на контролирующие (надзорные) органы контрольных (надзорных) функций;</w:t>
      </w:r>
    </w:p>
    <w:p w:rsidR="00563C80" w:rsidRDefault="00563C80">
      <w:pPr>
        <w:pStyle w:val="newncpi"/>
      </w:pPr>
      <w: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563C80" w:rsidRDefault="00563C80">
      <w:pPr>
        <w:pStyle w:val="newncpi"/>
      </w:pPr>
      <w:r>
        <w:t>административных процедур по заявлениям юридических лиц, индивидуальных предпринимателей и иных физических лиц;</w:t>
      </w:r>
    </w:p>
    <w:p w:rsidR="00563C80" w:rsidRDefault="00563C80">
      <w:pPr>
        <w:pStyle w:val="newncpi"/>
      </w:pPr>
      <w: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563C80" w:rsidRDefault="00563C80">
      <w:pPr>
        <w:pStyle w:val="newncpi"/>
      </w:pPr>
      <w:r>
        <w:t>контроля (надзора) за обеспечением безопасности при сооружении и вводе в эксплуатацию Белорусской атомной электростанции;</w:t>
      </w:r>
    </w:p>
    <w:p w:rsidR="00563C80" w:rsidRDefault="00563C80">
      <w:pPr>
        <w:pStyle w:val="newncpi"/>
      </w:pPr>
      <w: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563C80" w:rsidRDefault="00563C80">
      <w:pPr>
        <w:pStyle w:val="newncpi"/>
      </w:pPr>
      <w: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563C80" w:rsidRDefault="00563C80">
      <w:pPr>
        <w:pStyle w:val="newncpi"/>
      </w:pPr>
      <w:r>
        <w:t>контрольных мероприятий для подтверждения устранения проверяемым субъектом нарушений, выявленных в ходе проверки или мониторинга;</w:t>
      </w:r>
    </w:p>
    <w:p w:rsidR="00563C80" w:rsidRDefault="00563C80">
      <w:pPr>
        <w:pStyle w:val="newncpi"/>
      </w:pPr>
      <w:r>
        <w:t>контрольных (надзорных) мероприятий по заявлению проверяемого субъекта;</w:t>
      </w:r>
    </w:p>
    <w:p w:rsidR="00563C80" w:rsidRDefault="00563C80">
      <w:pPr>
        <w:pStyle w:val="newncpi"/>
      </w:pPr>
      <w:r>
        <w:t>проверок при реорганизации проверяемого субъекта;</w:t>
      </w:r>
    </w:p>
    <w:p w:rsidR="00563C80" w:rsidRDefault="00563C80">
      <w:pPr>
        <w:pStyle w:val="newncpi"/>
      </w:pPr>
      <w: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r>
        <w:rPr>
          <w:rStyle w:val="rednoun"/>
        </w:rPr>
        <w:t>»</w:t>
      </w:r>
      <w:r>
        <w:t>;</w:t>
      </w:r>
    </w:p>
    <w:p w:rsidR="00563C80" w:rsidRDefault="00563C80">
      <w:pPr>
        <w:pStyle w:val="underpoint"/>
      </w:pPr>
      <w:r>
        <w:t>1.2. дополнить Указ пунктами 23</w:t>
      </w:r>
      <w:r>
        <w:rPr>
          <w:vertAlign w:val="superscript"/>
        </w:rPr>
        <w:t xml:space="preserve">1 </w:t>
      </w:r>
      <w:r>
        <w:t>и 23</w:t>
      </w:r>
      <w:r>
        <w:rPr>
          <w:vertAlign w:val="superscript"/>
        </w:rPr>
        <w:t>2</w:t>
      </w:r>
      <w:r>
        <w:t xml:space="preserve"> следующего содержания:</w:t>
      </w:r>
    </w:p>
    <w:p w:rsidR="00563C80" w:rsidRDefault="00563C80">
      <w:pPr>
        <w:pStyle w:val="point"/>
      </w:pPr>
      <w:r>
        <w:rPr>
          <w:rStyle w:val="rednoun"/>
        </w:rPr>
        <w:t>«</w:t>
      </w:r>
      <w:r>
        <w:t>23</w:t>
      </w:r>
      <w:r>
        <w:rPr>
          <w:vertAlign w:val="superscript"/>
        </w:rPr>
        <w:t>1</w:t>
      </w:r>
      <w: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563C80" w:rsidRDefault="00563C80">
      <w:pPr>
        <w:pStyle w:val="newncpi"/>
      </w:pPr>
      <w: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563C80" w:rsidRDefault="00563C80">
      <w:pPr>
        <w:pStyle w:val="newncpi"/>
      </w:pPr>
      <w: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563C80" w:rsidRDefault="00563C80">
      <w:pPr>
        <w:pStyle w:val="newncpi"/>
      </w:pPr>
      <w: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563C80" w:rsidRDefault="00563C80">
      <w:pPr>
        <w:pStyle w:val="newncpi"/>
      </w:pPr>
      <w: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563C80" w:rsidRDefault="00563C80">
      <w:pPr>
        <w:pStyle w:val="newncpi"/>
      </w:pPr>
      <w:r>
        <w:t>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вреда правам и законным интересам проверяемых субъектов либо государственным или общественным интересам, влечет уголовную ответственность.</w:t>
      </w:r>
    </w:p>
    <w:p w:rsidR="00563C80" w:rsidRDefault="00563C80">
      <w:pPr>
        <w:pStyle w:val="newncpi"/>
      </w:pPr>
      <w:r>
        <w:t>К грубым нарушениям требований настоящего Указа, совершенным должностным лицом контролирующего (надзорного) органа, относятся:</w:t>
      </w:r>
    </w:p>
    <w:p w:rsidR="00563C80" w:rsidRDefault="00563C80">
      <w:pPr>
        <w:pStyle w:val="newncpi"/>
      </w:pPr>
      <w:r>
        <w:t>невнесение записи о проведении проверки в книгу учета проверок (журнал производства работ) при представлении этой книги (журнала);</w:t>
      </w:r>
    </w:p>
    <w:p w:rsidR="00563C80" w:rsidRDefault="00563C80">
      <w:pPr>
        <w:pStyle w:val="newncpi"/>
      </w:pPr>
      <w:r>
        <w:t>отсутствие оснований назначения проверки;</w:t>
      </w:r>
    </w:p>
    <w:p w:rsidR="00563C80" w:rsidRDefault="00563C80">
      <w:pPr>
        <w:pStyle w:val="newncpi"/>
      </w:pPr>
      <w:r>
        <w:t>превышение установленных сроков проведения проверки;</w:t>
      </w:r>
    </w:p>
    <w:p w:rsidR="00563C80" w:rsidRDefault="00563C80">
      <w:pPr>
        <w:pStyle w:val="newncpi"/>
      </w:pPr>
      <w: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563C80" w:rsidRDefault="00563C80">
      <w:pPr>
        <w:pStyle w:val="newncpi"/>
      </w:pPr>
      <w: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563C80" w:rsidRDefault="00563C80">
      <w:pPr>
        <w:pStyle w:val="newncpi"/>
      </w:pPr>
      <w: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563C80" w:rsidRDefault="00563C80">
      <w:pPr>
        <w:pStyle w:val="newncpi"/>
      </w:pPr>
      <w: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563C80" w:rsidRDefault="00563C80">
      <w:pPr>
        <w:pStyle w:val="point"/>
      </w:pPr>
      <w:r>
        <w:t>23</w:t>
      </w:r>
      <w:r>
        <w:rPr>
          <w:vertAlign w:val="superscript"/>
        </w:rPr>
        <w:t>2</w:t>
      </w:r>
      <w: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r>
        <w:rPr>
          <w:rStyle w:val="rednoun"/>
        </w:rPr>
        <w:t>»</w:t>
      </w:r>
      <w:r>
        <w:t>;</w:t>
      </w:r>
    </w:p>
    <w:p w:rsidR="00563C80" w:rsidRDefault="00563C80">
      <w:pPr>
        <w:pStyle w:val="underpoint"/>
      </w:pPr>
      <w:r>
        <w:t>1.3. в пункте 28 слова «органами, осуществляющими контроль за финансово-хозяйственной деятельностью субъектов,» заменить словами «и надзорными органами»;</w:t>
      </w:r>
    </w:p>
    <w:p w:rsidR="00563C80" w:rsidRDefault="00563C80">
      <w:pPr>
        <w:pStyle w:val="underpoint"/>
      </w:pPr>
      <w:r>
        <w:t>1.4. в Положении о порядке организации и проведения проверок, утвержденном этим Указом:</w:t>
      </w:r>
    </w:p>
    <w:p w:rsidR="00563C80" w:rsidRDefault="00563C80">
      <w:pPr>
        <w:pStyle w:val="newncpi"/>
      </w:pPr>
      <w:r>
        <w:t>в пункте 2:</w:t>
      </w:r>
    </w:p>
    <w:p w:rsidR="00563C80" w:rsidRDefault="00563C80">
      <w:pPr>
        <w:pStyle w:val="newncpi"/>
      </w:pPr>
      <w:r>
        <w:t>после абзаца первого дополнить пункт абзацем следующего содержания:</w:t>
      </w:r>
    </w:p>
    <w:p w:rsidR="00563C80" w:rsidRDefault="00563C80">
      <w:pPr>
        <w:pStyle w:val="newncpi"/>
      </w:pPr>
      <w: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563C80" w:rsidRDefault="00563C80">
      <w:pPr>
        <w:pStyle w:val="newncpi"/>
      </w:pPr>
      <w:r>
        <w:t>абзац четвертый исключить;</w:t>
      </w:r>
    </w:p>
    <w:p w:rsidR="00563C80" w:rsidRDefault="00563C80">
      <w:pPr>
        <w:pStyle w:val="newncpi"/>
      </w:pPr>
      <w:r>
        <w:t>абзац восьмой после слов «технических нормативных правовых актов» дополнить словами «при осуществлении строительной деятельности (строительства), проектировании и проведении строительно-монтажных работ»;</w:t>
      </w:r>
    </w:p>
    <w:p w:rsidR="00563C80" w:rsidRDefault="00563C80">
      <w:pPr>
        <w:pStyle w:val="newncpi"/>
      </w:pPr>
      <w:r>
        <w:t>в абзаце шестом пункта 3, абзаце втором пункта 7 слова «координационный план контрольной (надзорной) деятельности» заменить словами «план выборочных проверок»;</w:t>
      </w:r>
    </w:p>
    <w:p w:rsidR="00563C80" w:rsidRDefault="00563C80">
      <w:pPr>
        <w:pStyle w:val="newncpi"/>
      </w:pPr>
      <w:r>
        <w:t>в пункте 5:</w:t>
      </w:r>
    </w:p>
    <w:p w:rsidR="00563C80" w:rsidRDefault="00563C80">
      <w:pPr>
        <w:pStyle w:val="newncpi"/>
      </w:pPr>
      <w:r>
        <w:t>из части первой слова «деятельности проверяемого субъекта, его цехов (производственных участков), оборудования,» исключить;</w:t>
      </w:r>
    </w:p>
    <w:p w:rsidR="00563C80" w:rsidRDefault="00563C80">
      <w:pPr>
        <w:pStyle w:val="newncpi"/>
      </w:pPr>
      <w:r>
        <w:t>часть вторую изложить в следующей редакции:</w:t>
      </w:r>
    </w:p>
    <w:p w:rsidR="00563C80" w:rsidRDefault="00563C80">
      <w:pPr>
        <w:pStyle w:val="newncpi"/>
      </w:pPr>
      <w: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rsidR="00563C80" w:rsidRDefault="00563C80">
      <w:pPr>
        <w:pStyle w:val="newncpi"/>
      </w:pPr>
      <w:r>
        <w:t>абзац шестой пункта 6 изложить в следующей редакции:</w:t>
      </w:r>
    </w:p>
    <w:p w:rsidR="00563C80" w:rsidRDefault="00563C80">
      <w:pPr>
        <w:pStyle w:val="newncpi"/>
      </w:pPr>
      <w: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563C80" w:rsidRDefault="00563C80">
      <w:pPr>
        <w:pStyle w:val="newncpi"/>
      </w:pPr>
      <w:r>
        <w:t>в абзаце втором пункта 9, пунктах 18, 22, абзаце первом части первой и части второй пункта 27, пунктах 28, 31 и 101 слово «плановый» заменить словом «выборочный» в соответствующих числе и падеже;</w:t>
      </w:r>
    </w:p>
    <w:p w:rsidR="00563C80" w:rsidRDefault="00563C80">
      <w:pPr>
        <w:pStyle w:val="newncpi"/>
      </w:pPr>
      <w:r>
        <w:t>в части первой пункта 15 слова «Координационные планы контрольной (надзорной) деятельности в Республике Беларусь (далее – координационные планы)» заменить словами «Планы выборочных проверок (далее, если не указано иное, – планы)», слова «Верховным Судом,», «Национальной академией наук Беларуси,», «Национальной государственной телерадиокомпанией, республиканскими государственно-общественными объединениями» и «(в том числе планируемые к проведению в рамках ведомственного контроля)» исключить;</w:t>
      </w:r>
    </w:p>
    <w:p w:rsidR="00563C80" w:rsidRDefault="00563C80">
      <w:pPr>
        <w:pStyle w:val="newncpi"/>
      </w:pPr>
      <w:r>
        <w:t>в пунктах 16, 20, абзаце шестом части первой пункта 23 слова «координационный план» заменить словами «план выборочных проверок» в соответствующих числе и падеже;</w:t>
      </w:r>
    </w:p>
    <w:p w:rsidR="00563C80" w:rsidRDefault="00563C80">
      <w:pPr>
        <w:pStyle w:val="newncpi"/>
      </w:pPr>
      <w:r>
        <w:t>в пункте 17:</w:t>
      </w:r>
    </w:p>
    <w:p w:rsidR="00563C80" w:rsidRDefault="00563C80">
      <w:pPr>
        <w:pStyle w:val="newncpi"/>
      </w:pPr>
      <w:r>
        <w:t>в части третьей слова «, отнесенному к средней или низкой группам риска» исключить, слово «плановой» заменить словом «выборочной»;</w:t>
      </w:r>
    </w:p>
    <w:p w:rsidR="00563C80" w:rsidRDefault="00563C80">
      <w:pPr>
        <w:pStyle w:val="newncpi"/>
      </w:pPr>
      <w:r>
        <w:t>в части четвертой слово «проверок» заменить словами «выборочных проверок»;</w:t>
      </w:r>
    </w:p>
    <w:p w:rsidR="00563C80" w:rsidRDefault="00563C80">
      <w:pPr>
        <w:pStyle w:val="newncpi"/>
      </w:pPr>
      <w:r>
        <w:t>в пункте 19 слова «плановой» и «координационном плане» заменить соответственно словами «выборочной» и «плане выборочных проверок»;</w:t>
      </w:r>
    </w:p>
    <w:p w:rsidR="00563C80" w:rsidRDefault="00563C80">
      <w:pPr>
        <w:pStyle w:val="newncpi"/>
      </w:pPr>
      <w:r>
        <w:t>в пункте 21 слова «Координационный план» заменить словами «План выборочных проверок»;</w:t>
      </w:r>
    </w:p>
    <w:p w:rsidR="00563C80" w:rsidRDefault="00563C80">
      <w:pPr>
        <w:pStyle w:val="newncpi"/>
      </w:pPr>
      <w:r>
        <w:t>в абзаце третьем части третьей пункта 24 слова «координационного плана для плановых» заменить словами «плана для выборочных»;</w:t>
      </w:r>
    </w:p>
    <w:p w:rsidR="00563C80" w:rsidRDefault="00563C80">
      <w:pPr>
        <w:pStyle w:val="newncpi"/>
      </w:pPr>
      <w:r>
        <w:t>в пункте 25:</w:t>
      </w:r>
    </w:p>
    <w:p w:rsidR="00563C80" w:rsidRDefault="00563C80">
      <w:pPr>
        <w:pStyle w:val="newncpi"/>
      </w:pPr>
      <w:r>
        <w:t>из части второй слова «или по поручениям руководителей (их заместителей) органов уголовного преследования и судов по находящимся в их производстве делам (материалам)» исключить;</w:t>
      </w:r>
    </w:p>
    <w:p w:rsidR="00563C80" w:rsidRDefault="00563C80">
      <w:pPr>
        <w:pStyle w:val="newncpi"/>
      </w:pPr>
      <w:r>
        <w:t>дополнить пункт частью третьей следующего содержания:</w:t>
      </w:r>
    </w:p>
    <w:p w:rsidR="00563C80" w:rsidRDefault="00563C80">
      <w:pPr>
        <w:pStyle w:val="newncpi"/>
      </w:pPr>
      <w:r>
        <w:t>«По результатам встречной проверки меры ответственности в отношении контрагента или третьих лиц проверяемого субъекта не применяются.»;</w:t>
      </w:r>
    </w:p>
    <w:p w:rsidR="00563C80" w:rsidRDefault="00563C80">
      <w:pPr>
        <w:pStyle w:val="newncpi"/>
      </w:pPr>
      <w:r>
        <w:t>в пункте 26:</w:t>
      </w:r>
    </w:p>
    <w:p w:rsidR="00563C80" w:rsidRDefault="00563C80">
      <w:pPr>
        <w:pStyle w:val="newncpi"/>
      </w:pPr>
      <w:r>
        <w:t>из части первой слово «, контрольной» исключить;</w:t>
      </w:r>
    </w:p>
    <w:p w:rsidR="00563C80" w:rsidRDefault="00563C80">
      <w:pPr>
        <w:pStyle w:val="newncpi"/>
      </w:pPr>
      <w:r>
        <w:t>из частей второй и пятой слова «, руководителей (их заместителей) органов уголовного преследования и судов по находящимся в их производстве делам (материалам)» исключить;</w:t>
      </w:r>
    </w:p>
    <w:p w:rsidR="00563C80" w:rsidRDefault="00563C80">
      <w:pPr>
        <w:pStyle w:val="newncpi"/>
      </w:pPr>
      <w:r>
        <w:t>часть четвертую исключить;</w:t>
      </w:r>
    </w:p>
    <w:p w:rsidR="00563C80" w:rsidRDefault="00563C80">
      <w:pPr>
        <w:pStyle w:val="newncpi"/>
      </w:pPr>
      <w:r>
        <w:t>в пункте 29 слова «и контрольной проверок» и «плановой» заменить соответственно словами «проверки» и «выборочной»;</w:t>
      </w:r>
    </w:p>
    <w:p w:rsidR="00563C80" w:rsidRDefault="00563C80">
      <w:pPr>
        <w:pStyle w:val="newncpi"/>
      </w:pPr>
      <w:r>
        <w:t>пункт 30 исключить;</w:t>
      </w:r>
    </w:p>
    <w:p w:rsidR="00563C80" w:rsidRDefault="00563C80">
      <w:pPr>
        <w:pStyle w:val="newncpi"/>
      </w:pPr>
      <w:r>
        <w:t>в пункте 32:</w:t>
      </w:r>
    </w:p>
    <w:p w:rsidR="00563C80" w:rsidRDefault="00563C80">
      <w:pPr>
        <w:pStyle w:val="newncpi"/>
      </w:pPr>
      <w:r>
        <w:t>в части первой слова «плановой» и «в пункте 12» заменить соответственно словами «выборочной» и «в пункте 15»;</w:t>
      </w:r>
    </w:p>
    <w:p w:rsidR="00563C80" w:rsidRDefault="00563C80">
      <w:pPr>
        <w:pStyle w:val="newncpi"/>
      </w:pPr>
      <w:r>
        <w:t>часть вторую исключить;</w:t>
      </w:r>
    </w:p>
    <w:p w:rsidR="00563C80" w:rsidRDefault="00563C80">
      <w:pPr>
        <w:pStyle w:val="newncpi"/>
      </w:pPr>
      <w:r>
        <w:t>в пункте 35 слова «в пункте 12» заменить словами «в пункте 15»;</w:t>
      </w:r>
    </w:p>
    <w:p w:rsidR="00563C80" w:rsidRDefault="00563C80">
      <w:pPr>
        <w:pStyle w:val="newncpi"/>
      </w:pPr>
      <w:r>
        <w:t>в части четвертой пункта 36 слова «плановой проверки, а также может применяться при проведении» заменить словами «выборочной, а также»;</w:t>
      </w:r>
    </w:p>
    <w:p w:rsidR="00563C80" w:rsidRDefault="00563C80">
      <w:pPr>
        <w:pStyle w:val="newncpi"/>
      </w:pPr>
      <w:r>
        <w:t>в пункте 73:</w:t>
      </w:r>
    </w:p>
    <w:p w:rsidR="00563C80" w:rsidRDefault="00563C80">
      <w:pPr>
        <w:pStyle w:val="newncpi"/>
      </w:pPr>
      <w:r>
        <w:t>часть шестую дополнить словами «,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563C80" w:rsidRDefault="00563C80">
      <w:pPr>
        <w:pStyle w:val="newncpi"/>
      </w:pPr>
      <w:r>
        <w:t>часть седьмую исключить;</w:t>
      </w:r>
    </w:p>
    <w:p w:rsidR="00563C80" w:rsidRDefault="00563C80">
      <w:pPr>
        <w:pStyle w:val="newncpi"/>
      </w:pPr>
      <w:r>
        <w:t>пункт 74 изложить в следующей редакции:</w:t>
      </w:r>
    </w:p>
    <w:p w:rsidR="00563C80" w:rsidRDefault="00563C80">
      <w:pPr>
        <w:pStyle w:val="point"/>
      </w:pPr>
      <w:r>
        <w:rPr>
          <w:rStyle w:val="rednoun"/>
        </w:rPr>
        <w:t>«</w:t>
      </w:r>
      <w: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563C80" w:rsidRDefault="00563C80">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563C80" w:rsidRDefault="00563C80">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563C80" w:rsidRDefault="00563C80">
      <w:pPr>
        <w:pStyle w:val="newncpi"/>
      </w:pPr>
      <w: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563C80" w:rsidRDefault="00563C80">
      <w:pPr>
        <w:pStyle w:val="newncpi"/>
      </w:pPr>
      <w: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563C80" w:rsidRDefault="00563C80">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563C80" w:rsidRDefault="00563C80">
      <w:pPr>
        <w:pStyle w:val="newncpi"/>
      </w:pPr>
      <w: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563C80" w:rsidRDefault="00563C80">
      <w:pPr>
        <w:pStyle w:val="newncpi"/>
      </w:pPr>
      <w: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r>
        <w:rPr>
          <w:rStyle w:val="rednoun"/>
        </w:rPr>
        <w:t>»</w:t>
      </w:r>
      <w:r>
        <w:t>;</w:t>
      </w:r>
    </w:p>
    <w:p w:rsidR="00563C80" w:rsidRDefault="00563C80">
      <w:pPr>
        <w:pStyle w:val="newncpi"/>
      </w:pPr>
      <w:r>
        <w:t>в пункте 78:</w:t>
      </w:r>
    </w:p>
    <w:p w:rsidR="00563C80" w:rsidRDefault="00563C80">
      <w:pPr>
        <w:pStyle w:val="newncpi"/>
      </w:pPr>
      <w:r>
        <w:t>часть первую изложить в следующей редакции:</w:t>
      </w:r>
    </w:p>
    <w:p w:rsidR="00563C80" w:rsidRDefault="00563C80">
      <w:pPr>
        <w:pStyle w:val="point"/>
      </w:pPr>
      <w:r>
        <w:rPr>
          <w:rStyle w:val="rednoun"/>
        </w:rPr>
        <w:t>«</w:t>
      </w:r>
      <w: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r>
        <w:rPr>
          <w:rStyle w:val="rednoun"/>
        </w:rPr>
        <w:t>»</w:t>
      </w:r>
      <w:r>
        <w:t>;</w:t>
      </w:r>
    </w:p>
    <w:p w:rsidR="00563C80" w:rsidRDefault="00563C80">
      <w:pPr>
        <w:pStyle w:val="newncpi"/>
      </w:pPr>
      <w:r>
        <w:t>часть вторую после слов «не установлены» дополнить словами «пунктом 23</w:t>
      </w:r>
      <w:r>
        <w:rPr>
          <w:vertAlign w:val="superscript"/>
        </w:rPr>
        <w:t>1</w:t>
      </w:r>
      <w:r>
        <w:t xml:space="preserve"> Указа, утверждающего настоящее Положение, и иными»;</w:t>
      </w:r>
    </w:p>
    <w:p w:rsidR="00563C80" w:rsidRDefault="00563C80">
      <w:pPr>
        <w:pStyle w:val="newncpi"/>
      </w:pPr>
      <w:r>
        <w:t>в части второй пункта 79 слова «проверяемого субъекта» заменить словами «лица, подающего жалобу,»;</w:t>
      </w:r>
    </w:p>
    <w:p w:rsidR="00563C80" w:rsidRDefault="00563C80">
      <w:pPr>
        <w:pStyle w:val="newncpi"/>
      </w:pPr>
      <w:r>
        <w:t>в пункте 83 слова «проверяемому субъекту» заменить словами «лицу, подавшему жалобу,»;</w:t>
      </w:r>
    </w:p>
    <w:p w:rsidR="00563C80" w:rsidRDefault="00563C80">
      <w:pPr>
        <w:pStyle w:val="newncpi"/>
      </w:pPr>
      <w:r>
        <w:t>в пункте 84:</w:t>
      </w:r>
    </w:p>
    <w:p w:rsidR="00563C80" w:rsidRDefault="00563C80">
      <w:pPr>
        <w:pStyle w:val="newncpi"/>
      </w:pPr>
      <w:r>
        <w:t>в части второй:</w:t>
      </w:r>
    </w:p>
    <w:p w:rsidR="00563C80" w:rsidRDefault="00563C80">
      <w:pPr>
        <w:pStyle w:val="newncpi"/>
      </w:pPr>
      <w:r>
        <w:t>абзац пятый исключить;</w:t>
      </w:r>
    </w:p>
    <w:p w:rsidR="00563C80" w:rsidRDefault="00563C80">
      <w:pPr>
        <w:pStyle w:val="newncpi"/>
      </w:pPr>
      <w:r>
        <w:t>абзац шестой изложить в следующей редакции:</w:t>
      </w:r>
    </w:p>
    <w:p w:rsidR="00563C80" w:rsidRDefault="00563C80">
      <w:pPr>
        <w:pStyle w:val="newncpi"/>
      </w:pPr>
      <w: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563C80" w:rsidRDefault="00563C80">
      <w:pPr>
        <w:pStyle w:val="newncpi"/>
      </w:pPr>
      <w:r>
        <w:t>подстрочное примечание к абзацу шестому исключить;</w:t>
      </w:r>
    </w:p>
    <w:p w:rsidR="00563C80" w:rsidRDefault="00563C80">
      <w:pPr>
        <w:pStyle w:val="newncpi"/>
      </w:pPr>
      <w:r>
        <w:t>абзацы девятый, одиннадцатый, девятнадцатый – двадцать третий исключить;</w:t>
      </w:r>
    </w:p>
    <w:p w:rsidR="00563C80" w:rsidRDefault="00563C80">
      <w:pPr>
        <w:pStyle w:val="newncpi"/>
      </w:pPr>
      <w:r>
        <w:t>дополнить пункт частью третьей следующего содержания:</w:t>
      </w:r>
    </w:p>
    <w:p w:rsidR="00563C80" w:rsidRDefault="00563C80">
      <w:pPr>
        <w:pStyle w:val="newncpi"/>
      </w:pPr>
      <w:r>
        <w:t>«Расширение перечня вопросов, предусмотренных частью второй настоящего пункта, проверяющими не допускается.»;</w:t>
      </w:r>
    </w:p>
    <w:p w:rsidR="00563C80" w:rsidRDefault="00563C80">
      <w:pPr>
        <w:pStyle w:val="newncpi"/>
      </w:pPr>
      <w:r>
        <w:t>в пункте 85:</w:t>
      </w:r>
    </w:p>
    <w:p w:rsidR="00563C80" w:rsidRDefault="00563C80">
      <w:pPr>
        <w:pStyle w:val="newncpi"/>
      </w:pPr>
      <w:r>
        <w:t>из части первой абзацы четвертый–шестой исключить;</w:t>
      </w:r>
    </w:p>
    <w:p w:rsidR="00563C80" w:rsidRDefault="00563C80">
      <w:pPr>
        <w:pStyle w:val="newncpi"/>
      </w:pPr>
      <w:r>
        <w:t>часть вторую изложить в следующей редакции:</w:t>
      </w:r>
    </w:p>
    <w:p w:rsidR="00563C80" w:rsidRDefault="00563C80">
      <w:pPr>
        <w:pStyle w:val="newncpi"/>
      </w:pPr>
      <w: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563C80" w:rsidRDefault="00563C80">
      <w:pPr>
        <w:pStyle w:val="newncpi"/>
      </w:pPr>
      <w:r>
        <w:t>в части второй пункта 86 слова «тринадцатом–пятнадцатом» заменить словами «девятом–одиннадцатом»;</w:t>
      </w:r>
    </w:p>
    <w:p w:rsidR="00563C80" w:rsidRDefault="00563C80">
      <w:pPr>
        <w:pStyle w:val="newncpi"/>
      </w:pPr>
      <w:r>
        <w:t>в пункте 87 слова «в месяц» и «Премьер-министра» заменить соответственно словами «в три месяца» и «Совета Министров»;</w:t>
      </w:r>
    </w:p>
    <w:p w:rsidR="00563C80" w:rsidRDefault="00563C80">
      <w:pPr>
        <w:pStyle w:val="newncpi"/>
      </w:pPr>
      <w:r>
        <w:t>из части первой пункта 88 слова «, а при проведении проверок, указанных в подпункте 9.3 пункта 9 Указа, утверждающего настоящее Положение, – по вопросам антимонопольного законодательства, законодательства о ценах и ценообразовании» исключить;</w:t>
      </w:r>
    </w:p>
    <w:p w:rsidR="00563C80" w:rsidRDefault="00563C80">
      <w:pPr>
        <w:pStyle w:val="newncpi"/>
      </w:pPr>
      <w:r>
        <w:t>пункт 92</w:t>
      </w:r>
      <w:r>
        <w:rPr>
          <w:vertAlign w:val="superscript"/>
        </w:rPr>
        <w:t>1</w:t>
      </w:r>
      <w:r>
        <w:t xml:space="preserve"> исключить;</w:t>
      </w:r>
    </w:p>
    <w:p w:rsidR="00563C80" w:rsidRDefault="00563C80">
      <w:pPr>
        <w:pStyle w:val="newncpi"/>
      </w:pPr>
      <w:r>
        <w:t>пункты 93 и 93</w:t>
      </w:r>
      <w:r>
        <w:rPr>
          <w:vertAlign w:val="superscript"/>
        </w:rPr>
        <w:t xml:space="preserve">1 </w:t>
      </w:r>
      <w:r>
        <w:t>изложить в следующей редакции:</w:t>
      </w:r>
    </w:p>
    <w:p w:rsidR="00563C80" w:rsidRDefault="00563C80">
      <w:pPr>
        <w:pStyle w:val="point"/>
      </w:pPr>
      <w:r>
        <w:rPr>
          <w:rStyle w:val="rednoun"/>
        </w:rPr>
        <w:t>«</w:t>
      </w:r>
      <w:r>
        <w:t>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563C80" w:rsidRDefault="00563C80">
      <w:pPr>
        <w:pStyle w:val="newncpi"/>
      </w:pPr>
      <w: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rsidR="00563C80" w:rsidRDefault="00563C80">
      <w:pPr>
        <w:pStyle w:val="newncpi"/>
      </w:pPr>
      <w: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563C80" w:rsidRDefault="00563C80">
      <w:pPr>
        <w:pStyle w:val="newncpi"/>
      </w:pPr>
      <w: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rsidR="00563C80" w:rsidRDefault="00563C80">
      <w:pPr>
        <w:pStyle w:val="point"/>
      </w:pPr>
      <w:r>
        <w:t>93</w:t>
      </w:r>
      <w:r>
        <w:rPr>
          <w:vertAlign w:val="superscript"/>
        </w:rPr>
        <w:t>1</w:t>
      </w:r>
      <w:r>
        <w:t>.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r>
        <w:rPr>
          <w:rStyle w:val="rednoun"/>
        </w:rPr>
        <w:t>»</w:t>
      </w:r>
      <w:r>
        <w:t>;</w:t>
      </w:r>
    </w:p>
    <w:p w:rsidR="00563C80" w:rsidRDefault="00563C80">
      <w:pPr>
        <w:pStyle w:val="newncpi"/>
      </w:pPr>
      <w:r>
        <w:t>из пункта 94 слова «руководителей (их заместителей) органов уголовного преследования и» и «(материалам)» исключить;</w:t>
      </w:r>
    </w:p>
    <w:p w:rsidR="00563C80" w:rsidRDefault="00563C80">
      <w:pPr>
        <w:pStyle w:val="newncpi"/>
      </w:pPr>
      <w:r>
        <w:t>из пункта 95 слова «руководителя (его заместителя) органа уголовного преследования,» и «(материалы)» исключить;</w:t>
      </w:r>
    </w:p>
    <w:p w:rsidR="00563C80" w:rsidRDefault="00563C80">
      <w:pPr>
        <w:pStyle w:val="newncpi"/>
      </w:pPr>
      <w:r>
        <w:t>из пункта 96 слова «руководителем (его заместителем) органа уголовного преследования,» и «(материалы)» исключить;</w:t>
      </w:r>
    </w:p>
    <w:p w:rsidR="00563C80" w:rsidRDefault="00563C80">
      <w:pPr>
        <w:pStyle w:val="newncpi"/>
      </w:pPr>
      <w:r>
        <w:t>из пункта 97 слова «руководителей (их заместителей) органов уголовного преследования и», «(материалам)», «руководителями (их заместителями) органов уголовного преследования и», «, руководителей (их заместителей)» исключить;</w:t>
      </w:r>
    </w:p>
    <w:p w:rsidR="00563C80" w:rsidRDefault="00563C80">
      <w:pPr>
        <w:pStyle w:val="underpoint"/>
      </w:pPr>
      <w:r>
        <w:t>1.5. в Положении о порядке проведения мониторинга, утвержденном этим Указом:</w:t>
      </w:r>
    </w:p>
    <w:p w:rsidR="00563C80" w:rsidRDefault="00563C80">
      <w:pPr>
        <w:pStyle w:val="newncpi"/>
      </w:pPr>
      <w:r>
        <w:t>пункт 7 изложить в следующей редакции:</w:t>
      </w:r>
    </w:p>
    <w:p w:rsidR="00563C80" w:rsidRDefault="00563C80">
      <w:pPr>
        <w:pStyle w:val="point"/>
      </w:pPr>
      <w:r>
        <w:rPr>
          <w:rStyle w:val="rednoun"/>
        </w:rPr>
        <w:t>«</w:t>
      </w:r>
      <w: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563C80" w:rsidRDefault="00563C80">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563C80" w:rsidRDefault="00563C80">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563C80" w:rsidRDefault="00563C80">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563C80" w:rsidRDefault="00563C80">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r>
        <w:rPr>
          <w:rStyle w:val="rednoun"/>
        </w:rPr>
        <w:t>»</w:t>
      </w:r>
      <w:r>
        <w:t>;</w:t>
      </w:r>
    </w:p>
    <w:p w:rsidR="00563C80" w:rsidRDefault="00563C80">
      <w:pPr>
        <w:pStyle w:val="newncpi"/>
      </w:pPr>
      <w:r>
        <w:t>в части второй пункта 8 слова «подпунктом 9.1 пункта 9» заменить словами «подпунктом 12.2 пункта 12»;</w:t>
      </w:r>
    </w:p>
    <w:p w:rsidR="00563C80" w:rsidRDefault="00563C80">
      <w:pPr>
        <w:pStyle w:val="underpoint"/>
      </w:pPr>
      <w:r>
        <w:t>1.6. перечень контролирующих (надзорных) органов и сфер их контрольной (надзорной) деятельности, утвержденный этим Указом, изложить в новой редакции (прилагается).</w:t>
      </w:r>
    </w:p>
    <w:p w:rsidR="00563C80" w:rsidRDefault="00563C80">
      <w:pPr>
        <w:pStyle w:val="point"/>
      </w:pPr>
      <w:r>
        <w:t>2. Государственные органы, подчиненные (подотчетные) Президенту Республики Беларусь и Правительству Республики Беларусь, облисполкомы (Минский горисполком) осуществляют управление деятельностью подчиненных (входящих в состав (систему) организаций посредством регулирования их деятельности и реализации полномочий собственника с анализом эффективности работы подчиненных (входящих в состав (систему) организаций и выработкой предложений по ее повышению.</w:t>
      </w:r>
    </w:p>
    <w:p w:rsidR="00563C80" w:rsidRDefault="00563C80">
      <w:pPr>
        <w:pStyle w:val="point"/>
      </w:pPr>
      <w:r>
        <w:t>3. Образовать при Комитете государственного контроля Межведомственный совет по контрольной (надзорной) деятельности (далее – Совет).</w:t>
      </w:r>
    </w:p>
    <w:p w:rsidR="00563C80" w:rsidRDefault="00563C80">
      <w:pPr>
        <w:pStyle w:val="newncpi"/>
      </w:pPr>
      <w:r>
        <w:t>Установить, что:</w:t>
      </w:r>
    </w:p>
    <w:p w:rsidR="00563C80" w:rsidRDefault="00563C80">
      <w:pPr>
        <w:pStyle w:val="newncpi"/>
      </w:pPr>
      <w:r>
        <w:t>председателем Совета является Председатель Комитета государственного контроля;</w:t>
      </w:r>
    </w:p>
    <w:p w:rsidR="00563C80" w:rsidRDefault="00563C80">
      <w:pPr>
        <w:pStyle w:val="newncpi"/>
      </w:pPr>
      <w:r>
        <w:t>в состав Совета входят представители Генеральной прокуратуры, иных контролирующих (надзорных) органов. В состав Совета также могут быть включены представители иных организаций. Персональный состав Совета и положение о Совете утверждаются Комитетом государственного контроля и Генеральной прокуратурой;</w:t>
      </w:r>
    </w:p>
    <w:p w:rsidR="00563C80" w:rsidRDefault="00563C80">
      <w:pPr>
        <w:pStyle w:val="newncpi"/>
      </w:pPr>
      <w:r>
        <w:t>основной задачей Совета является анализ состояния контрольной (надзорной) деятельности в Республике Беларусь и разработка предложений для государственных органов и иных организаций, реализующих функции контроля (надзора), по повышению эффективности этой деятельности;</w:t>
      </w:r>
    </w:p>
    <w:p w:rsidR="00563C80" w:rsidRDefault="00563C80">
      <w:pPr>
        <w:pStyle w:val="newncpi"/>
      </w:pPr>
      <w:r>
        <w:t>организационно-техническое обеспечение деятельности Совета осуществляется Комитетом государственного контроля.</w:t>
      </w:r>
    </w:p>
    <w:p w:rsidR="00563C80" w:rsidRDefault="00563C80">
      <w:pPr>
        <w:pStyle w:val="newncpi"/>
      </w:pPr>
      <w:r>
        <w:t>Совет вправе:</w:t>
      </w:r>
    </w:p>
    <w:p w:rsidR="00563C80" w:rsidRDefault="00563C80">
      <w:pPr>
        <w:pStyle w:val="newncpi"/>
      </w:pPr>
      <w:r>
        <w:t>заслушивать отчеты должностных лиц государственных органов и иных организаций, наделенных контрольными (надзорными) полномочиями;</w:t>
      </w:r>
    </w:p>
    <w:p w:rsidR="00563C80" w:rsidRDefault="00563C80">
      <w:pPr>
        <w:pStyle w:val="newncpi"/>
      </w:pPr>
      <w:r>
        <w:t>вносить предложения по совершенствованию контрольной (надзорной) деятельности;</w:t>
      </w:r>
    </w:p>
    <w:p w:rsidR="00563C80" w:rsidRDefault="00563C80">
      <w:pPr>
        <w:pStyle w:val="newncpi"/>
      </w:pPr>
      <w:r>
        <w:t>запрашивать и получать от государственных органов, иных юридических лиц и индивидуальных предпринимателей необходимую информацию;</w:t>
      </w:r>
    </w:p>
    <w:p w:rsidR="00563C80" w:rsidRDefault="00563C80">
      <w:pPr>
        <w:pStyle w:val="newncpi"/>
      </w:pPr>
      <w:r>
        <w:t>вносить предложения о привлечении к ответственности должностных лиц, не обеспечивших надлежащую организацию контрольной (надзорной) деятельности.</w:t>
      </w:r>
    </w:p>
    <w:p w:rsidR="00563C80" w:rsidRDefault="00563C80">
      <w:pPr>
        <w:pStyle w:val="point"/>
      </w:pPr>
      <w:r>
        <w:t>4. Утратил силу.</w:t>
      </w:r>
    </w:p>
    <w:p w:rsidR="00563C80" w:rsidRDefault="00563C80">
      <w:pPr>
        <w:pStyle w:val="point"/>
      </w:pPr>
      <w:r>
        <w:t>5. Утратил силу.</w:t>
      </w:r>
    </w:p>
    <w:p w:rsidR="00563C80" w:rsidRDefault="00563C80">
      <w:pPr>
        <w:pStyle w:val="point"/>
      </w:pPr>
      <w:r>
        <w:t>6. Виновные деяния должностных лиц, выразившиеся в ненадлежащем или несвоевременном выполнении норм настоящего Указа, повлекшем причинение ущерба государственной собственности либо существенного вреда государственным или общественным интересам, при наличии оснований влекут уголовную ответственность в соответствии с Уголовным кодексом Республики Беларусь.</w:t>
      </w:r>
    </w:p>
    <w:p w:rsidR="00563C80" w:rsidRDefault="00563C80">
      <w:pPr>
        <w:pStyle w:val="point"/>
      </w:pPr>
      <w:r>
        <w:t>7. Утратил силу.</w:t>
      </w:r>
    </w:p>
    <w:p w:rsidR="00563C80" w:rsidRDefault="00563C80">
      <w:pPr>
        <w:pStyle w:val="point"/>
      </w:pPr>
      <w:r>
        <w:t>8. Контролирующие (надзорные) органы освобождаются от государственной пошлины по судебным делам, связанным с рассмотрением заявлений о приостановлении (запрете) деятельности проверяемого субъекта (его цехов, производственных участков), объекта строительства, оборудования, а также заявлений о продлении приостановления (запрета) производства и (или) реализации товаров (работ, услуг), эксплуатации транспортных средств.</w:t>
      </w:r>
    </w:p>
    <w:p w:rsidR="00563C80" w:rsidRDefault="00563C80">
      <w:pPr>
        <w:pStyle w:val="point"/>
      </w:pPr>
      <w:r>
        <w:t>9. Признать утратившими силу:</w:t>
      </w:r>
    </w:p>
    <w:p w:rsidR="00563C80" w:rsidRDefault="00563C80">
      <w:pPr>
        <w:pStyle w:val="newncpi"/>
      </w:pPr>
      <w:r>
        <w:t>Указ Президента Республики Беларусь от 22 июня 2010 г. № 325 «О ведомственном контроле в Республике Беларусь»;</w:t>
      </w:r>
    </w:p>
    <w:p w:rsidR="00563C80" w:rsidRDefault="00563C80">
      <w:pPr>
        <w:pStyle w:val="newncpi"/>
      </w:pPr>
      <w:r>
        <w:t>подпункт 3.9 пункта 3 Указа Президента Республики Беларусь от 25 февраля 2013 г. № 90 «О мерах по совершенствованию деятельности органов внутренних дел Республики Беларусь»;</w:t>
      </w:r>
    </w:p>
    <w:p w:rsidR="00563C80" w:rsidRDefault="00563C80">
      <w:pPr>
        <w:pStyle w:val="newncpi"/>
      </w:pPr>
      <w:r>
        <w:t>пункт 8 приложения к Указу Президента Республики Беларусь от 27 ноября 2013 г. № 523 «Об организации нотариальной деятельности в Республике Беларусь»;</w:t>
      </w:r>
    </w:p>
    <w:p w:rsidR="00563C80" w:rsidRDefault="00563C80">
      <w:pPr>
        <w:pStyle w:val="newncpi"/>
      </w:pPr>
      <w:r>
        <w:t>подпункт 7.43 пункта 7 Указа Президента Республики Беларусь от 29 ноября 2013 г. № 529 «О некоторых вопросах деятельности судов Республики Беларусь»;</w:t>
      </w:r>
    </w:p>
    <w:p w:rsidR="00563C80" w:rsidRDefault="00563C80">
      <w:pPr>
        <w:pStyle w:val="newncpi"/>
      </w:pPr>
      <w:r>
        <w:t>подпункт 1.2 пункта 1 Указа Президента Республики Беларусь от 6 мая 2015 г. № 188 «О внесении дополнений и изменений в указы Президента Республики Беларусь»;</w:t>
      </w:r>
    </w:p>
    <w:p w:rsidR="00563C80" w:rsidRDefault="00563C80">
      <w:pPr>
        <w:pStyle w:val="newncpi"/>
      </w:pPr>
      <w:r>
        <w:t>пункт 15 приложения 2 к Указу Президента Республики Беларусь от 3 июня 2016 г. № 188 «Об органах антимонопольного регулирования и торговли».</w:t>
      </w:r>
    </w:p>
    <w:p w:rsidR="00563C80" w:rsidRDefault="00563C80">
      <w:pPr>
        <w:pStyle w:val="point"/>
      </w:pPr>
      <w:r>
        <w:t>10. Совету Министров Республики Беларусь:</w:t>
      </w:r>
    </w:p>
    <w:p w:rsidR="00563C80" w:rsidRDefault="00563C80">
      <w:pPr>
        <w:pStyle w:val="newncpi"/>
      </w:pPr>
      <w:r>
        <w:t>обеспечить доработку интегрированной автоматизированной системы контрольной (надзорной) деятельности в Республике Беларусь и при необходимости иных взаимодействующих с ней систем в соответствии с настоящим Указом в части назначения внеплановых проверок – до 1 декабря 2017 г., в части формирования планов выборочных проверок – до 1 июля 2018 г., в отношении иных требований настоящего Указа – в сроки, определенные Правительством Республики Беларусь для реализации мероприятия 28 «Развитие и совершенствование интегрированной автоматизированной системы контрольной (надзорной) деятельности в Республике Беларусь (ИАС КНД)»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563C80" w:rsidRDefault="00563C80">
      <w:pPr>
        <w:pStyle w:val="newncpi"/>
      </w:pPr>
      <w:r>
        <w:t>до 1 декабря 2017 г.:</w:t>
      </w:r>
    </w:p>
    <w:p w:rsidR="00563C80" w:rsidRDefault="00563C80">
      <w:pPr>
        <w:pStyle w:val="newncpi"/>
      </w:pPr>
      <w:r>
        <w:t>утвердить методику формирования системы оценки степени риска;</w:t>
      </w:r>
    </w:p>
    <w:p w:rsidR="00563C80" w:rsidRDefault="00563C80">
      <w:pPr>
        <w:pStyle w:val="newncpi"/>
      </w:pPr>
      <w:r>
        <w:t>представить на согласование Главе государства проект постановления Совета Министров Республики Беларусь о корректировке перечня мероприятий технического (технологического, поверочного) характера с учетом требований настоящего Указа;</w:t>
      </w:r>
    </w:p>
    <w:p w:rsidR="00563C80" w:rsidRDefault="00563C80">
      <w:pPr>
        <w:pStyle w:val="newncpi"/>
      </w:pPr>
      <w:r>
        <w:t>до 1 января 2018 г.:</w:t>
      </w:r>
    </w:p>
    <w:p w:rsidR="00563C80" w:rsidRDefault="00563C80">
      <w:pPr>
        <w:pStyle w:val="newncpi"/>
      </w:pPr>
      <w:r>
        <w:t>ввести использование чек-листов всеми государственными органами (организациями), осуществляющими надзор в форме проверок, за исключением органов прокуратуры;</w:t>
      </w:r>
    </w:p>
    <w:p w:rsidR="00563C80" w:rsidRDefault="00563C80">
      <w:pPr>
        <w:pStyle w:val="newncpi"/>
      </w:pPr>
      <w:r>
        <w:t>внести в установленном порядке в Палату представителей Национального собрания Республики Беларусь проект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данным Указом;</w:t>
      </w:r>
    </w:p>
    <w:p w:rsidR="00563C80" w:rsidRDefault="00563C80">
      <w:pPr>
        <w:pStyle w:val="newncpi"/>
      </w:pPr>
      <w:r>
        <w:t>в шестимесячный срок со дня вступления в силу настоящего Указа обеспечить приведение других актов законодательства в соответствие с данным Указом и принять иные меры по его реализации.</w:t>
      </w:r>
    </w:p>
    <w:p w:rsidR="00563C80" w:rsidRDefault="00563C80">
      <w:pPr>
        <w:pStyle w:val="point"/>
      </w:pPr>
      <w:r>
        <w:t>11. Совету Министров Республики Беларусь, областным (Минскому городскому) Советам депутатов до 1 декабря 2017 г. определить порядок организации работы в соответствии с пунктом 2 настоящего Указа.</w:t>
      </w:r>
    </w:p>
    <w:p w:rsidR="00563C80" w:rsidRDefault="00563C80">
      <w:pPr>
        <w:pStyle w:val="point"/>
      </w:pPr>
      <w:r>
        <w:t>12. Управлению делами Президента Республики Беларусь в трехмесячный срок принять меры по реализации положений абзаца тринадцатого подпункта 1.1 пункта 1 настоящего Указа.</w:t>
      </w:r>
    </w:p>
    <w:p w:rsidR="00563C80" w:rsidRDefault="00563C80">
      <w:pPr>
        <w:pStyle w:val="point"/>
      </w:pPr>
      <w:r>
        <w:t>13. Комитету государственного контроля сформировать планы выборочных проверок на первое полугодие 2019 г. до 15 декабря 2018 г.</w:t>
      </w:r>
    </w:p>
    <w:p w:rsidR="00563C80" w:rsidRDefault="00563C80">
      <w:pPr>
        <w:pStyle w:val="point"/>
      </w:pPr>
      <w:r>
        <w:t>14. Государственным органам, указанным в части первой пункта 15 Положения о порядке организации и проведения проверок, утвержденного Указом Президента Республики Беларусь от 16 октября 2009 г. № 510, до 1 февраля 2018 г. утвердить критерии оценки степени риска в целях отбора проверяемых субъектов для проведения выборочной проверки.</w:t>
      </w:r>
    </w:p>
    <w:p w:rsidR="00563C80" w:rsidRDefault="00563C80">
      <w:pPr>
        <w:pStyle w:val="point"/>
      </w:pPr>
      <w:r>
        <w:t>15. Настоящий Указ вступает в силу в следующем порядке:</w:t>
      </w:r>
    </w:p>
    <w:p w:rsidR="00563C80" w:rsidRDefault="00563C80">
      <w:pPr>
        <w:pStyle w:val="newncpi"/>
      </w:pPr>
      <w:r>
        <w:t>абзац шестнадцатый подпункта 1.2 пункта 1 – после ввода в эксплуатацию интегрированной автоматизированной системы контрольной (надзорной) деятельности в Республике Беларусь, доработанной в соответствии с требованиями данного Указа;</w:t>
      </w:r>
    </w:p>
    <w:p w:rsidR="00563C80" w:rsidRDefault="00563C80">
      <w:pPr>
        <w:pStyle w:val="newncpi"/>
      </w:pPr>
      <w:r>
        <w:t>пункты 5, 6, 10–14 и настоящий пункт – после официального опубликования настоящего Указа;</w:t>
      </w:r>
    </w:p>
    <w:p w:rsidR="00563C80" w:rsidRDefault="00563C80">
      <w:pPr>
        <w:pStyle w:val="newncpi"/>
      </w:pPr>
      <w:r>
        <w:t>пункт 3 – с 1 декабря 2017 г.;</w:t>
      </w:r>
    </w:p>
    <w:p w:rsidR="00563C80" w:rsidRDefault="00563C80">
      <w:pPr>
        <w:pStyle w:val="newncpi"/>
      </w:pPr>
      <w:r>
        <w:t>иные нормы – с 1 января 2018 г.</w:t>
      </w:r>
    </w:p>
    <w:p w:rsidR="00563C80" w:rsidRDefault="00563C80">
      <w:pPr>
        <w:pStyle w:val="newncpi"/>
      </w:pPr>
      <w:r>
        <w:t>Пункты 4 и 5 настоящего Указа действуют до вступления в силу закона Республики Беларусь о внесении соответствующих изменений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 пункт 7 – до внесения соответствующих изменений в Налоговый кодекс Республики Беларусь.</w:t>
      </w:r>
    </w:p>
    <w:p w:rsidR="00563C80" w:rsidRDefault="00563C80">
      <w:pPr>
        <w:pStyle w:val="newncpi"/>
      </w:pPr>
      <w:r>
        <w:t>До приведения актов законодательства в соответствие с настоящим Указом они применяются в части, не противоречащей этому Указу.</w:t>
      </w:r>
    </w:p>
    <w:p w:rsidR="00563C80" w:rsidRDefault="00563C80">
      <w:pPr>
        <w:pStyle w:val="newncpi"/>
      </w:pPr>
      <w:r>
        <w:t> </w:t>
      </w:r>
    </w:p>
    <w:tbl>
      <w:tblPr>
        <w:tblW w:w="5000" w:type="pct"/>
        <w:tblCellMar>
          <w:left w:w="0" w:type="dxa"/>
          <w:right w:w="0" w:type="dxa"/>
        </w:tblCellMar>
        <w:tblLook w:val="04A0"/>
      </w:tblPr>
      <w:tblGrid>
        <w:gridCol w:w="4684"/>
        <w:gridCol w:w="4685"/>
      </w:tblGrid>
      <w:tr w:rsidR="00563C80">
        <w:tc>
          <w:tcPr>
            <w:tcW w:w="2500" w:type="pct"/>
            <w:tcMar>
              <w:top w:w="0" w:type="dxa"/>
              <w:left w:w="6" w:type="dxa"/>
              <w:bottom w:w="0" w:type="dxa"/>
              <w:right w:w="6" w:type="dxa"/>
            </w:tcMar>
            <w:vAlign w:val="bottom"/>
            <w:hideMark/>
          </w:tcPr>
          <w:p w:rsidR="00563C80" w:rsidRDefault="00563C80">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63C80" w:rsidRDefault="00563C80">
            <w:pPr>
              <w:pStyle w:val="newncpi0"/>
              <w:jc w:val="right"/>
            </w:pPr>
            <w:r>
              <w:rPr>
                <w:rStyle w:val="pers"/>
              </w:rPr>
              <w:t>А.Лукашенко</w:t>
            </w:r>
          </w:p>
        </w:tc>
      </w:tr>
    </w:tbl>
    <w:p w:rsidR="00563C80" w:rsidRDefault="00563C80">
      <w:pPr>
        <w:pStyle w:val="newncpi"/>
      </w:pPr>
      <w:r>
        <w:t> </w:t>
      </w:r>
    </w:p>
    <w:tbl>
      <w:tblPr>
        <w:tblW w:w="5000" w:type="pct"/>
        <w:tblCellMar>
          <w:left w:w="0" w:type="dxa"/>
          <w:right w:w="0" w:type="dxa"/>
        </w:tblCellMar>
        <w:tblLook w:val="04A0"/>
      </w:tblPr>
      <w:tblGrid>
        <w:gridCol w:w="7027"/>
        <w:gridCol w:w="2342"/>
      </w:tblGrid>
      <w:tr w:rsidR="00563C80">
        <w:tc>
          <w:tcPr>
            <w:tcW w:w="3750" w:type="pct"/>
            <w:tcMar>
              <w:top w:w="0" w:type="dxa"/>
              <w:left w:w="6" w:type="dxa"/>
              <w:bottom w:w="0" w:type="dxa"/>
              <w:right w:w="6" w:type="dxa"/>
            </w:tcMar>
            <w:hideMark/>
          </w:tcPr>
          <w:p w:rsidR="00563C80" w:rsidRDefault="00563C80">
            <w:pPr>
              <w:pStyle w:val="cap1"/>
            </w:pPr>
            <w:r>
              <w:t> </w:t>
            </w:r>
          </w:p>
        </w:tc>
        <w:tc>
          <w:tcPr>
            <w:tcW w:w="1250" w:type="pct"/>
            <w:tcMar>
              <w:top w:w="0" w:type="dxa"/>
              <w:left w:w="6" w:type="dxa"/>
              <w:bottom w:w="0" w:type="dxa"/>
              <w:right w:w="6" w:type="dxa"/>
            </w:tcMar>
            <w:hideMark/>
          </w:tcPr>
          <w:p w:rsidR="00563C80" w:rsidRDefault="00563C80">
            <w:pPr>
              <w:pStyle w:val="capu1"/>
            </w:pPr>
            <w:r>
              <w:t>УТВЕРЖДЕНО</w:t>
            </w:r>
          </w:p>
          <w:p w:rsidR="00563C80" w:rsidRDefault="00563C80">
            <w:pPr>
              <w:pStyle w:val="cap1"/>
            </w:pPr>
            <w:r>
              <w:t>Указ Президента</w:t>
            </w:r>
            <w:r>
              <w:br/>
              <w:t>Республики Беларусь</w:t>
            </w:r>
            <w:r>
              <w:br/>
              <w:t>16.10.2009 № 510</w:t>
            </w:r>
            <w:r>
              <w:br/>
              <w:t xml:space="preserve">(в редакции </w:t>
            </w:r>
            <w:r>
              <w:br/>
              <w:t>Указа Президента</w:t>
            </w:r>
            <w:r>
              <w:br/>
              <w:t>Республики Беларусь</w:t>
            </w:r>
            <w:r>
              <w:br/>
              <w:t>16.10.2017 № 376)</w:t>
            </w:r>
          </w:p>
        </w:tc>
      </w:tr>
    </w:tbl>
    <w:p w:rsidR="00563C80" w:rsidRDefault="00563C80">
      <w:pPr>
        <w:pStyle w:val="titleu"/>
      </w:pPr>
      <w:r>
        <w:t>ПЕРЕЧЕНЬ</w:t>
      </w:r>
      <w:r>
        <w:br/>
        <w:t>контролирующих (надзорных) органов*, уполномоченных проводить проверки, и сфер их контрольной (надзорной) деятельности</w:t>
      </w:r>
    </w:p>
    <w:tbl>
      <w:tblPr>
        <w:tblW w:w="5000" w:type="pct"/>
        <w:tblCellMar>
          <w:left w:w="0" w:type="dxa"/>
          <w:right w:w="0" w:type="dxa"/>
        </w:tblCellMar>
        <w:tblLook w:val="04A0"/>
      </w:tblPr>
      <w:tblGrid>
        <w:gridCol w:w="4741"/>
        <w:gridCol w:w="4628"/>
      </w:tblGrid>
      <w:tr w:rsidR="00563C80">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63C80" w:rsidRDefault="00563C80">
            <w:pPr>
              <w:pStyle w:val="table10"/>
              <w:jc w:val="center"/>
            </w:pPr>
            <w:r>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63C80" w:rsidRDefault="00563C80">
            <w:pPr>
              <w:pStyle w:val="table10"/>
              <w:jc w:val="center"/>
            </w:pPr>
            <w:r>
              <w:t>Сфера контроля (надзора)</w:t>
            </w:r>
          </w:p>
        </w:tc>
      </w:tr>
      <w:tr w:rsidR="00563C80">
        <w:trPr>
          <w:trHeight w:val="240"/>
        </w:trPr>
        <w:tc>
          <w:tcPr>
            <w:tcW w:w="2530" w:type="pct"/>
            <w:vMerge w:val="restart"/>
            <w:tcBorders>
              <w:top w:val="single" w:sz="4" w:space="0" w:color="auto"/>
            </w:tcBorders>
            <w:tcMar>
              <w:top w:w="0" w:type="dxa"/>
              <w:left w:w="6" w:type="dxa"/>
              <w:bottom w:w="0" w:type="dxa"/>
              <w:right w:w="6" w:type="dxa"/>
            </w:tcMar>
            <w:hideMark/>
          </w:tcPr>
          <w:p w:rsidR="00563C80" w:rsidRDefault="00563C80">
            <w:pPr>
              <w:pStyle w:val="table10"/>
              <w:spacing w:before="120"/>
            </w:pPr>
            <w:r>
              <w:t>1. Комитет государственного контроля</w:t>
            </w:r>
          </w:p>
          <w:p w:rsidR="00563C80" w:rsidRDefault="00563C80">
            <w:pPr>
              <w:pStyle w:val="table10"/>
              <w:spacing w:before="120"/>
              <w:ind w:left="284"/>
            </w:pPr>
            <w:r>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hideMark/>
          </w:tcPr>
          <w:p w:rsidR="00563C80" w:rsidRDefault="00563C80">
            <w:pPr>
              <w:pStyle w:val="table10"/>
              <w:spacing w:before="120"/>
            </w:pPr>
            <w: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563C80">
        <w:trPr>
          <w:trHeight w:val="240"/>
        </w:trPr>
        <w:tc>
          <w:tcPr>
            <w:tcW w:w="0" w:type="auto"/>
            <w:vMerge/>
            <w:tcBorders>
              <w:top w:val="single" w:sz="4" w:space="0" w:color="auto"/>
            </w:tcBorders>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 xml:space="preserve">валютный контроль </w:t>
            </w:r>
          </w:p>
          <w:p w:rsidR="00563C80" w:rsidRDefault="00563C80">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2. Генеральная прокуратура</w:t>
            </w:r>
          </w:p>
          <w:p w:rsidR="00563C80" w:rsidRDefault="00563C80">
            <w:pPr>
              <w:pStyle w:val="table10"/>
              <w:spacing w:before="120"/>
              <w:ind w:left="284"/>
            </w:pPr>
            <w: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70" w:type="pct"/>
            <w:tcMar>
              <w:top w:w="0" w:type="dxa"/>
              <w:left w:w="6" w:type="dxa"/>
              <w:bottom w:w="0" w:type="dxa"/>
              <w:right w:w="6" w:type="dxa"/>
            </w:tcMar>
            <w:hideMark/>
          </w:tcPr>
          <w:p w:rsidR="00563C80" w:rsidRDefault="00563C80">
            <w:pPr>
              <w:pStyle w:val="table10"/>
              <w:spacing w:before="120"/>
            </w:pPr>
            <w:r>
              <w:t>надзор за точным и единообразным исполнением проверяемыми субъектами законов, декретов, указов и иных нормативных правовых актов</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3. Национальный банк</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банками и небанковскими кредитно-финансовыми организациями законодательства, регулирующего их деятельность</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аудиторскими организациями и аудиторами – индивидуальными предпринимателями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о лизинговой деятельности</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микрофинансовыми организациями законодательства, регулирующего порядок предоставления и привлечения микрозаймов</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надзор за деятельностью открытого акционерного общества «Банк развития Республики Беларусь»</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4. Национальный статистический комитет</w:t>
            </w:r>
          </w:p>
          <w:p w:rsidR="00563C80" w:rsidRDefault="00563C80">
            <w:pPr>
              <w:pStyle w:val="table10"/>
              <w:spacing w:before="120"/>
              <w:ind w:left="284"/>
            </w:pPr>
            <w:r>
              <w:t>территориальные органы государственной статистики</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порядка представления данных централизованной государственной статистической отчетности</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5. Государственная инспекция охраны животного и растительного мира при Президенте Республики Беларусь</w:t>
            </w:r>
          </w:p>
        </w:tc>
        <w:tc>
          <w:tcPr>
            <w:tcW w:w="2470" w:type="pct"/>
            <w:tcMar>
              <w:top w:w="0" w:type="dxa"/>
              <w:left w:w="6" w:type="dxa"/>
              <w:bottom w:w="0" w:type="dxa"/>
              <w:right w:w="6" w:type="dxa"/>
            </w:tcMar>
            <w:hideMark/>
          </w:tcPr>
          <w:p w:rsidR="00563C80" w:rsidRDefault="00563C80">
            <w:pPr>
              <w:pStyle w:val="table10"/>
              <w:spacing w:before="120"/>
            </w:pPr>
            <w:r>
              <w:t xml:space="preserve">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 xml:space="preserve">контроль за охраной, защитой, воспроизводством и использованием лесного фонда </w:t>
            </w:r>
          </w:p>
          <w:p w:rsidR="00563C80" w:rsidRDefault="00563C80">
            <w:pPr>
              <w:pStyle w:val="table10"/>
              <w:spacing w:before="120"/>
            </w:pPr>
            <w:r>
              <w:t xml:space="preserve">контроль за ведением рыболовного хозяйства и рыболовством </w:t>
            </w:r>
          </w:p>
          <w:p w:rsidR="00563C80" w:rsidRDefault="00563C80">
            <w:pPr>
              <w:pStyle w:val="table10"/>
              <w:spacing w:before="120"/>
            </w:pPr>
            <w:r>
              <w:t>контроль за ведением охотничьего хозяйства и охотой</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6. Управление делами Президента Республики Беларусь</w:t>
            </w:r>
          </w:p>
        </w:tc>
        <w:tc>
          <w:tcPr>
            <w:tcW w:w="2470" w:type="pct"/>
            <w:tcMar>
              <w:top w:w="0" w:type="dxa"/>
              <w:left w:w="6" w:type="dxa"/>
              <w:bottom w:w="0" w:type="dxa"/>
              <w:right w:w="6" w:type="dxa"/>
            </w:tcMar>
            <w:hideMark/>
          </w:tcPr>
          <w:p w:rsidR="00563C80" w:rsidRDefault="00563C80">
            <w:pPr>
              <w:pStyle w:val="table10"/>
              <w:spacing w:before="120"/>
            </w:pPr>
            <w:r>
              <w:t> </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ind w:left="284"/>
            </w:pPr>
            <w:r>
              <w:t>Департамент по гуманитарной деятельности Управления делами Президента Республики Беларусь</w:t>
            </w:r>
          </w:p>
        </w:tc>
        <w:tc>
          <w:tcPr>
            <w:tcW w:w="2470" w:type="pct"/>
            <w:tcMar>
              <w:top w:w="0" w:type="dxa"/>
              <w:left w:w="6" w:type="dxa"/>
              <w:bottom w:w="0" w:type="dxa"/>
              <w:right w:w="6" w:type="dxa"/>
            </w:tcMar>
            <w:hideMark/>
          </w:tcPr>
          <w:p w:rsidR="00563C80" w:rsidRDefault="00563C80">
            <w:pPr>
              <w:pStyle w:val="table10"/>
              <w:spacing w:before="120"/>
            </w:pPr>
            <w:r>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 xml:space="preserve">контроль за реализацией или иным использованием имущества, изъятого, арестованного или обращенного в доход государства </w:t>
            </w:r>
          </w:p>
          <w:p w:rsidR="00563C80" w:rsidRDefault="00563C80">
            <w:pPr>
              <w:pStyle w:val="table10"/>
              <w:spacing w:before="120"/>
            </w:pPr>
            <w:r>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7. Министерство антимонопольного регулирования и торговли</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 xml:space="preserve">контроль за соблюдением законодательства о государственных закупках товаров (работ, услуг) </w:t>
            </w:r>
          </w:p>
          <w:p w:rsidR="00563C80" w:rsidRDefault="00563C80">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8. Министерство здравоохранения</w:t>
            </w:r>
          </w:p>
        </w:tc>
        <w:tc>
          <w:tcPr>
            <w:tcW w:w="2470" w:type="pct"/>
            <w:tcMar>
              <w:top w:w="0" w:type="dxa"/>
              <w:left w:w="6" w:type="dxa"/>
              <w:bottom w:w="0" w:type="dxa"/>
              <w:right w:w="6" w:type="dxa"/>
            </w:tcMar>
            <w:hideMark/>
          </w:tcPr>
          <w:p w:rsidR="00563C80" w:rsidRDefault="00563C80">
            <w:pPr>
              <w:pStyle w:val="table10"/>
              <w:spacing w:before="120"/>
            </w:pPr>
            <w:r>
              <w:t>надзор за условиями промышленного производства, аптечного изготовления, реализации, хранения, транспортировки и медицинского применения лекарственных средств в организациях здравоохранения</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 xml:space="preserve">контроль за качеством медицинской помощи </w:t>
            </w:r>
          </w:p>
          <w:p w:rsidR="00563C80" w:rsidRDefault="00563C80">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ind w:left="284"/>
            </w:pPr>
            <w:r>
              <w:t>органы и учреждения, осуществляющие государственный санитарный надзор**</w:t>
            </w:r>
          </w:p>
        </w:tc>
        <w:tc>
          <w:tcPr>
            <w:tcW w:w="2470" w:type="pct"/>
            <w:tcMar>
              <w:top w:w="0" w:type="dxa"/>
              <w:left w:w="6" w:type="dxa"/>
              <w:bottom w:w="0" w:type="dxa"/>
              <w:right w:w="6" w:type="dxa"/>
            </w:tcMar>
            <w:hideMark/>
          </w:tcPr>
          <w:p w:rsidR="00563C80" w:rsidRDefault="00563C80">
            <w:pPr>
              <w:pStyle w:val="table10"/>
              <w:spacing w:before="120"/>
            </w:pPr>
            <w: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9. Министерство информации</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в области издательского дела</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о средствах массовой информации</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10. Министерство культуры</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в области охраны историко-культурного наследия</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о музеях и Музейном фонде Республики Беларусь</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11. Министерство обороны</w:t>
            </w:r>
          </w:p>
        </w:tc>
        <w:tc>
          <w:tcPr>
            <w:tcW w:w="2470" w:type="pct"/>
            <w:tcMar>
              <w:top w:w="0" w:type="dxa"/>
              <w:left w:w="6" w:type="dxa"/>
              <w:bottom w:w="0" w:type="dxa"/>
              <w:right w:w="6" w:type="dxa"/>
            </w:tcMar>
            <w:hideMark/>
          </w:tcPr>
          <w:p w:rsidR="00563C80" w:rsidRDefault="00563C80">
            <w:pPr>
              <w:pStyle w:val="table10"/>
              <w:spacing w:before="120"/>
            </w:pPr>
            <w:r>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12. Министерство образования</w:t>
            </w:r>
          </w:p>
        </w:tc>
        <w:tc>
          <w:tcPr>
            <w:tcW w:w="2470" w:type="pct"/>
            <w:tcMar>
              <w:top w:w="0" w:type="dxa"/>
              <w:left w:w="6" w:type="dxa"/>
              <w:bottom w:w="0" w:type="dxa"/>
              <w:right w:w="6" w:type="dxa"/>
            </w:tcMar>
            <w:hideMark/>
          </w:tcPr>
          <w:p w:rsidR="00563C80" w:rsidRDefault="00563C80">
            <w:pPr>
              <w:pStyle w:val="table10"/>
              <w:spacing w:before="120"/>
            </w:pPr>
            <w:r>
              <w:t> </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ind w:left="284"/>
            </w:pPr>
            <w:r>
              <w:t>Департамент контроля качества образования</w:t>
            </w:r>
          </w:p>
        </w:tc>
        <w:tc>
          <w:tcPr>
            <w:tcW w:w="2470" w:type="pct"/>
            <w:tcMar>
              <w:top w:w="0" w:type="dxa"/>
              <w:left w:w="6" w:type="dxa"/>
              <w:bottom w:w="0" w:type="dxa"/>
              <w:right w:w="6" w:type="dxa"/>
            </w:tcMar>
            <w:hideMark/>
          </w:tcPr>
          <w:p w:rsidR="00563C80" w:rsidRDefault="00563C80">
            <w:pPr>
              <w:pStyle w:val="table10"/>
              <w:spacing w:before="120"/>
            </w:pPr>
            <w:r>
              <w:t>контроль за обеспечением качества образования</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13. Министерство по налогам и сборам</w:t>
            </w:r>
          </w:p>
          <w:p w:rsidR="00563C80" w:rsidRDefault="00563C80">
            <w:pPr>
              <w:pStyle w:val="table10"/>
              <w:spacing w:before="120"/>
              <w:ind w:left="284"/>
            </w:pPr>
            <w:r>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проверяемыми субъектами налогового законодательства, законодательства о предпринимательстве</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деятельностью в сфере игорного бизнеса и соблюдением законодательства при осуществлении деятельности в этой сфере</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целевым использованием денежных средств, в том числе в иностранной валюте, товаров (имущества),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о маркировке товаров контрольными (идентификационными) знаками</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об обращении нефтяного жидкого топлива</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14. Министерство по чрезвычайным ситуациям</w:t>
            </w:r>
          </w:p>
        </w:tc>
        <w:tc>
          <w:tcPr>
            <w:tcW w:w="2470" w:type="pct"/>
            <w:vMerge w:val="restart"/>
            <w:tcMar>
              <w:top w:w="0" w:type="dxa"/>
              <w:left w:w="6" w:type="dxa"/>
              <w:bottom w:w="0" w:type="dxa"/>
              <w:right w:w="6" w:type="dxa"/>
            </w:tcMar>
            <w:hideMark/>
          </w:tcPr>
          <w:p w:rsidR="00563C80" w:rsidRDefault="00563C80">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rsidR="00563C80" w:rsidRDefault="00563C80">
            <w:pPr>
              <w:pStyle w:val="table10"/>
              <w:spacing w:before="120"/>
            </w:pPr>
            <w: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ind w:left="284"/>
            </w:pPr>
            <w:r>
              <w:t>органы государственного пожарного надзора</w:t>
            </w:r>
          </w:p>
        </w:tc>
        <w:tc>
          <w:tcPr>
            <w:tcW w:w="0" w:type="auto"/>
            <w:vMerge/>
            <w:vAlign w:val="center"/>
            <w:hideMark/>
          </w:tcPr>
          <w:p w:rsidR="00563C80" w:rsidRDefault="00563C80">
            <w:pPr>
              <w:rPr>
                <w:rFonts w:eastAsiaTheme="minorEastAsia"/>
                <w:sz w:val="20"/>
                <w:szCs w:val="20"/>
              </w:rPr>
            </w:pP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ind w:left="284"/>
            </w:pPr>
            <w:r>
              <w:t>Департамент по надзору за безопасным ведением работ в промышленности, областные, Минское городское управления Департамента</w:t>
            </w:r>
          </w:p>
        </w:tc>
        <w:tc>
          <w:tcPr>
            <w:tcW w:w="2470" w:type="pct"/>
            <w:tcMar>
              <w:top w:w="0" w:type="dxa"/>
              <w:left w:w="6" w:type="dxa"/>
              <w:bottom w:w="0" w:type="dxa"/>
              <w:right w:w="6" w:type="dxa"/>
            </w:tcMar>
            <w:hideMark/>
          </w:tcPr>
          <w:p w:rsidR="00563C80" w:rsidRDefault="00563C80">
            <w:pPr>
              <w:pStyle w:val="table10"/>
              <w:spacing w:before="120"/>
            </w:pPr>
            <w:r>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rsidR="00563C80" w:rsidRDefault="00563C80">
            <w:pPr>
              <w:pStyle w:val="table10"/>
              <w:spacing w:before="120"/>
            </w:pPr>
            <w:r>
              <w:t>государственный надзор за организацией работ по обеспечению безопасной перевозки опасных грузов</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15. Министерство природных ресурсов и охраны окружающей среды</w:t>
            </w:r>
          </w:p>
          <w:p w:rsidR="00563C80" w:rsidRDefault="00563C80">
            <w:pPr>
              <w:pStyle w:val="table10"/>
              <w:spacing w:before="120"/>
              <w:ind w:left="284"/>
            </w:pPr>
            <w:r>
              <w:t>территориальные органы Министерства природных ресурсов и охраны окружающей среды**</w:t>
            </w:r>
          </w:p>
        </w:tc>
        <w:tc>
          <w:tcPr>
            <w:tcW w:w="2470" w:type="pct"/>
            <w:tcMar>
              <w:top w:w="0" w:type="dxa"/>
              <w:left w:w="6" w:type="dxa"/>
              <w:bottom w:w="0" w:type="dxa"/>
              <w:right w:w="6" w:type="dxa"/>
            </w:tcMar>
            <w:hideMark/>
          </w:tcPr>
          <w:p w:rsidR="00563C80" w:rsidRDefault="00563C80">
            <w:pPr>
              <w:pStyle w:val="table10"/>
              <w:spacing w:before="120"/>
            </w:pPr>
            <w:r>
              <w:t xml:space="preserve">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 </w:t>
            </w:r>
          </w:p>
          <w:p w:rsidR="00563C80" w:rsidRDefault="00563C80">
            <w:pPr>
              <w:pStyle w:val="table10"/>
              <w:spacing w:before="120"/>
            </w:pPr>
            <w:r>
              <w:t xml:space="preserve">контроль за использованием и охраной недр </w:t>
            </w:r>
          </w:p>
          <w:p w:rsidR="00563C80" w:rsidRDefault="00563C80">
            <w:pPr>
              <w:pStyle w:val="table10"/>
              <w:spacing w:before="120"/>
            </w:pPr>
            <w:r>
              <w:t xml:space="preserve">контроль в области охраны атмосферного воздуха и озонового слоя </w:t>
            </w:r>
          </w:p>
          <w:p w:rsidR="00563C80" w:rsidRDefault="00563C80">
            <w:pPr>
              <w:pStyle w:val="table10"/>
              <w:spacing w:before="120"/>
            </w:pPr>
            <w:r>
              <w:t xml:space="preserve">контроль за использованием и охраной вод </w:t>
            </w:r>
          </w:p>
          <w:p w:rsidR="00563C80" w:rsidRDefault="00563C80">
            <w:pPr>
              <w:pStyle w:val="table10"/>
              <w:spacing w:before="120"/>
            </w:pPr>
            <w:r>
              <w:t xml:space="preserve">контроль в области обращения с отходами </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16. Министерство сельского хозяйства и продовольствия</w:t>
            </w:r>
          </w:p>
          <w:p w:rsidR="00563C80" w:rsidRDefault="00563C80">
            <w:pPr>
              <w:pStyle w:val="table10"/>
              <w:spacing w:before="120"/>
              <w:ind w:left="284"/>
            </w:pPr>
            <w:r>
              <w:t>Департамент ветеринарного и продовольственного надзора</w:t>
            </w:r>
          </w:p>
          <w:p w:rsidR="00563C80" w:rsidRDefault="00563C80">
            <w:pPr>
              <w:pStyle w:val="table10"/>
              <w:spacing w:before="120"/>
              <w:ind w:left="284"/>
            </w:pPr>
            <w:r>
              <w:t>государственные организации, подчиненные Министерству сельского хозяйства и продовольствия**</w:t>
            </w:r>
          </w:p>
        </w:tc>
        <w:tc>
          <w:tcPr>
            <w:tcW w:w="2470" w:type="pct"/>
            <w:tcMar>
              <w:top w:w="0" w:type="dxa"/>
              <w:left w:w="6" w:type="dxa"/>
              <w:bottom w:w="0" w:type="dxa"/>
              <w:right w:w="6" w:type="dxa"/>
            </w:tcMar>
            <w:hideMark/>
          </w:tcPr>
          <w:p w:rsidR="00563C80" w:rsidRDefault="00563C80">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государственный надзор за племенным делом</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надзор в области ветеринарии</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надзор в области семеноводства, карантина и защиты сельскохозяйственных растений</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17. Министерство транспорта и коммуникаций</w:t>
            </w:r>
          </w:p>
        </w:tc>
        <w:tc>
          <w:tcPr>
            <w:tcW w:w="2470" w:type="pct"/>
            <w:tcMar>
              <w:top w:w="0" w:type="dxa"/>
              <w:left w:w="6" w:type="dxa"/>
              <w:bottom w:w="0" w:type="dxa"/>
              <w:right w:w="6" w:type="dxa"/>
            </w:tcMar>
            <w:hideMark/>
          </w:tcPr>
          <w:p w:rsidR="00563C80" w:rsidRDefault="00563C80">
            <w:pPr>
              <w:pStyle w:val="table10"/>
              <w:spacing w:before="120"/>
            </w:pPr>
            <w:r>
              <w:t> </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ind w:left="284"/>
            </w:pPr>
            <w:r>
              <w:t>Транспортная инспекция Министерства транспорта и коммуникаций</w:t>
            </w:r>
          </w:p>
        </w:tc>
        <w:tc>
          <w:tcPr>
            <w:tcW w:w="2470" w:type="pct"/>
            <w:tcMar>
              <w:top w:w="0" w:type="dxa"/>
              <w:left w:w="6" w:type="dxa"/>
              <w:bottom w:w="0" w:type="dxa"/>
              <w:right w:w="6" w:type="dxa"/>
            </w:tcMar>
            <w:hideMark/>
          </w:tcPr>
          <w:p w:rsidR="00563C80" w:rsidRDefault="00563C80">
            <w:pPr>
              <w:pStyle w:val="table10"/>
              <w:spacing w:before="120"/>
            </w:pPr>
            <w:r>
              <w:t xml:space="preserve">контроль за состоянием объектов транспортной деятельности </w:t>
            </w:r>
          </w:p>
          <w:p w:rsidR="00563C80" w:rsidRDefault="00563C80">
            <w:pPr>
              <w:pStyle w:val="table10"/>
              <w:spacing w:before="120"/>
            </w:pPr>
            <w:r>
              <w:t>контроль за соблюдением законодательства в области транспортной деятельности производителями транспортных работ и услуг</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безопасностью транспортной деятельности, авиационной безопасностью и безопасностью полетов</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18. Министерство труда и социальной защиты</w:t>
            </w:r>
          </w:p>
        </w:tc>
        <w:tc>
          <w:tcPr>
            <w:tcW w:w="2470" w:type="pct"/>
            <w:tcMar>
              <w:top w:w="0" w:type="dxa"/>
              <w:left w:w="6" w:type="dxa"/>
              <w:bottom w:w="0" w:type="dxa"/>
              <w:right w:w="6" w:type="dxa"/>
            </w:tcMar>
            <w:hideMark/>
          </w:tcPr>
          <w:p w:rsidR="00563C80" w:rsidRDefault="00563C80">
            <w:pPr>
              <w:pStyle w:val="table10"/>
              <w:spacing w:before="120"/>
            </w:pPr>
            <w:r>
              <w:t> </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ind w:left="284"/>
            </w:pPr>
            <w:r>
              <w:t>Фонд социальной защиты населения и его территориальные органы</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о государственном социальном страховании</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ind w:left="284"/>
            </w:pPr>
            <w:r>
              <w:t>Департамент государственной инспекции труда и его территориальные подразделения</w:t>
            </w:r>
          </w:p>
        </w:tc>
        <w:tc>
          <w:tcPr>
            <w:tcW w:w="2470" w:type="pct"/>
            <w:tcMar>
              <w:top w:w="0" w:type="dxa"/>
              <w:left w:w="6" w:type="dxa"/>
              <w:bottom w:w="0" w:type="dxa"/>
              <w:right w:w="6" w:type="dxa"/>
            </w:tcMar>
            <w:hideMark/>
          </w:tcPr>
          <w:p w:rsidR="00563C80" w:rsidRDefault="00563C80">
            <w:pPr>
              <w:pStyle w:val="table10"/>
              <w:spacing w:before="120"/>
            </w:pPr>
            <w:r>
              <w:t>надзор за соблюдением законодательства о труде и об охране труда</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19. Министерство финансов</w:t>
            </w:r>
          </w:p>
          <w:p w:rsidR="00563C80" w:rsidRDefault="00563C80">
            <w:pPr>
              <w:pStyle w:val="table10"/>
              <w:spacing w:before="120"/>
              <w:ind w:left="284"/>
            </w:pPr>
            <w:r>
              <w:t>территориальные органы Министерства финансов</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страховыми организациями и страховыми брокерами законодательства, регулирующего страховую деятельность</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надзор за деятельностью страховых организаций и страховых брокеров</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в сфере деятельности с драгоценными металлами и драгоценными камнями</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аудиторскими организациями и аудиторами – индивидуальными предпринимателями законодательства об аудиторской деятельности, за исключением контроля за соблюдением законодательства об аудиторской деятельности в банках, небанковских кредитно-финансовых организациях, банковских группах и банковских холдингах</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ind w:left="284"/>
            </w:pPr>
            <w:r>
              <w:t>Департамент по ценным бумагам</w:t>
            </w:r>
          </w:p>
        </w:tc>
        <w:tc>
          <w:tcPr>
            <w:tcW w:w="2470" w:type="pct"/>
            <w:tcMar>
              <w:top w:w="0" w:type="dxa"/>
              <w:left w:w="6" w:type="dxa"/>
              <w:bottom w:w="0" w:type="dxa"/>
              <w:right w:w="6" w:type="dxa"/>
            </w:tcMar>
            <w:hideMark/>
          </w:tcPr>
          <w:p w:rsidR="00563C80" w:rsidRDefault="00563C80">
            <w:pPr>
              <w:pStyle w:val="table10"/>
              <w:spacing w:before="120"/>
            </w:pPr>
            <w:r>
              <w:t>контроль за эмиссией (выдачей), обращением и погашением ценных бумаг, деятельностью профессиональных участников рынка ценных бумаг</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ind w:left="284"/>
            </w:pPr>
            <w:r>
              <w:t>Департамент государственных знаков</w:t>
            </w:r>
          </w:p>
        </w:tc>
        <w:tc>
          <w:tcPr>
            <w:tcW w:w="2470" w:type="pct"/>
            <w:tcMar>
              <w:top w:w="0" w:type="dxa"/>
              <w:left w:w="6" w:type="dxa"/>
              <w:bottom w:w="0" w:type="dxa"/>
              <w:right w:w="6" w:type="dxa"/>
            </w:tcMar>
            <w:hideMark/>
          </w:tcPr>
          <w:p w:rsidR="00563C80" w:rsidRDefault="00563C80">
            <w:pPr>
              <w:pStyle w:val="table10"/>
              <w:spacing w:before="120"/>
            </w:pPr>
            <w: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20. Министерство экономики</w:t>
            </w:r>
          </w:p>
          <w:p w:rsidR="00563C80" w:rsidRDefault="00563C80">
            <w:pPr>
              <w:pStyle w:val="table10"/>
              <w:spacing w:before="120"/>
              <w:ind w:left="284"/>
            </w:pPr>
            <w:r>
              <w:t>Департамент по санации и банкротству</w:t>
            </w:r>
          </w:p>
          <w:p w:rsidR="00563C80" w:rsidRDefault="00563C80">
            <w:pPr>
              <w:pStyle w:val="table10"/>
              <w:spacing w:before="120"/>
              <w:ind w:left="284"/>
            </w:pPr>
            <w:r>
              <w:t>территориальные органы по вопросам санации и банкротства</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 xml:space="preserve">21. Министерство юстиции </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нотариусами, Белорусской нотариальной палатой, ее организационными структурами законодательства о нотариате</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ind w:left="284"/>
            </w:pPr>
            <w:r>
              <w:t>Департамент по архивам и делопроизводству</w:t>
            </w:r>
          </w:p>
        </w:tc>
        <w:tc>
          <w:tcPr>
            <w:tcW w:w="2470" w:type="pct"/>
            <w:tcMar>
              <w:top w:w="0" w:type="dxa"/>
              <w:left w:w="6" w:type="dxa"/>
              <w:bottom w:w="0" w:type="dxa"/>
              <w:right w:w="6" w:type="dxa"/>
            </w:tcMar>
            <w:hideMark/>
          </w:tcPr>
          <w:p w:rsidR="00563C80" w:rsidRDefault="00563C80">
            <w:pPr>
              <w:pStyle w:val="table10"/>
              <w:spacing w:before="120"/>
            </w:pPr>
            <w:r>
              <w:t xml:space="preserve">контроль за соблюдением законодательства в сфере архивного дела и делопроизводства </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22. Государственный комитет по имуществу</w:t>
            </w:r>
          </w:p>
          <w:p w:rsidR="00563C80" w:rsidRDefault="00563C80">
            <w:pPr>
              <w:pStyle w:val="table10"/>
              <w:spacing w:before="120"/>
              <w:ind w:left="284"/>
            </w:pPr>
            <w:r>
              <w:t>территориальные органы Государственного комитета по имуществу</w:t>
            </w:r>
          </w:p>
        </w:tc>
        <w:tc>
          <w:tcPr>
            <w:tcW w:w="2470" w:type="pct"/>
            <w:tcMar>
              <w:top w:w="0" w:type="dxa"/>
              <w:left w:w="6" w:type="dxa"/>
              <w:bottom w:w="0" w:type="dxa"/>
              <w:right w:w="6" w:type="dxa"/>
            </w:tcMar>
            <w:hideMark/>
          </w:tcPr>
          <w:p w:rsidR="00563C80" w:rsidRDefault="00563C80">
            <w:pPr>
              <w:pStyle w:val="table10"/>
              <w:spacing w:before="120"/>
            </w:pPr>
            <w:r>
              <w:t xml:space="preserve">контроль за соблюдением законодательства по вопросам использования и распоряжения государственным имуществом </w:t>
            </w:r>
          </w:p>
          <w:p w:rsidR="00563C80" w:rsidRDefault="00563C80">
            <w:pPr>
              <w:pStyle w:val="table10"/>
              <w:spacing w:before="120"/>
            </w:pPr>
            <w:r>
              <w:t>надзор за соблюдением законодательства о геодезической и картографической деятельности</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при определении стоимости объектов гражданских прав</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23. Государственный комитет по стандартизации</w:t>
            </w:r>
          </w:p>
          <w:p w:rsidR="00563C80" w:rsidRDefault="00563C80">
            <w:pPr>
              <w:pStyle w:val="table10"/>
              <w:spacing w:before="120"/>
              <w:ind w:left="284"/>
            </w:pPr>
            <w:r>
              <w:t xml:space="preserve">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 </w:t>
            </w:r>
          </w:p>
        </w:tc>
        <w:tc>
          <w:tcPr>
            <w:tcW w:w="2470" w:type="pct"/>
            <w:tcMar>
              <w:top w:w="0" w:type="dxa"/>
              <w:left w:w="6" w:type="dxa"/>
              <w:bottom w:w="0" w:type="dxa"/>
              <w:right w:w="6" w:type="dxa"/>
            </w:tcMar>
            <w:hideMark/>
          </w:tcPr>
          <w:p w:rsidR="00563C80" w:rsidRDefault="00563C80">
            <w:pPr>
              <w:pStyle w:val="table10"/>
              <w:spacing w:before="120"/>
            </w:pPr>
            <w:r>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rsidR="00563C80" w:rsidRDefault="00563C80">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государственный метрологический надзор</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ind w:left="284"/>
            </w:pPr>
            <w:r>
              <w:t>Департамент по энергоэффективности, управления по надзору за рациональным использованием топливно-энергетических ресурсов по областям и г. Минску</w:t>
            </w:r>
          </w:p>
        </w:tc>
        <w:tc>
          <w:tcPr>
            <w:tcW w:w="2470" w:type="pct"/>
            <w:tcMar>
              <w:top w:w="0" w:type="dxa"/>
              <w:left w:w="6" w:type="dxa"/>
              <w:bottom w:w="0" w:type="dxa"/>
              <w:right w:w="6" w:type="dxa"/>
            </w:tcMar>
            <w:hideMark/>
          </w:tcPr>
          <w:p w:rsidR="00563C80" w:rsidRDefault="00563C80">
            <w:pPr>
              <w:pStyle w:val="table10"/>
              <w:spacing w:before="120"/>
            </w:pPr>
            <w:r>
              <w:t>надзор за рациональным использованием топлива, 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24. Государственный таможенный комитет и таможни</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25. Местные исполнительные и распорядительные органы</w:t>
            </w:r>
          </w:p>
          <w:p w:rsidR="00563C80" w:rsidRDefault="00563C80">
            <w:pPr>
              <w:pStyle w:val="table10"/>
              <w:spacing w:before="120"/>
              <w:ind w:left="284"/>
            </w:pPr>
            <w:r>
              <w:t>облисполкомы и Минский горисполком</w:t>
            </w:r>
          </w:p>
          <w:p w:rsidR="00563C80" w:rsidRDefault="00563C80">
            <w:pPr>
              <w:pStyle w:val="table10"/>
              <w:spacing w:before="120"/>
              <w:ind w:left="284"/>
            </w:pPr>
            <w: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при проведении культурно-зрелищных мероприятий</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надзор за соблюдением законодательства о занятости населения, пенсионном обеспечении</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об оплате труда</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нотариусами, организационными структурами Белорусской нотариальной палаты законодательства о нотариате</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использованием и охраной земель</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проверяемыми субъектами законодательства о книге замечаний и предложений</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в области охраны историко-культурного наследия</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жилищного законодательства</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в области жилищного строительства</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обеспечением качества образования</w:t>
            </w:r>
          </w:p>
        </w:tc>
      </w:tr>
      <w:tr w:rsidR="00563C80">
        <w:trPr>
          <w:trHeight w:val="240"/>
        </w:trPr>
        <w:tc>
          <w:tcPr>
            <w:tcW w:w="2530" w:type="pct"/>
            <w:vMerge w:val="restart"/>
            <w:tcMar>
              <w:top w:w="0" w:type="dxa"/>
              <w:left w:w="6" w:type="dxa"/>
              <w:bottom w:w="0" w:type="dxa"/>
              <w:right w:w="6" w:type="dxa"/>
            </w:tcMar>
            <w:hideMark/>
          </w:tcPr>
          <w:p w:rsidR="00563C80" w:rsidRDefault="00563C80">
            <w:pPr>
              <w:pStyle w:val="table10"/>
              <w:spacing w:before="120"/>
            </w:pPr>
            <w:r>
              <w:t>областные, городские (включая Минский городской), районные исполкомы, местные администрации</w:t>
            </w:r>
          </w:p>
        </w:tc>
        <w:tc>
          <w:tcPr>
            <w:tcW w:w="2470" w:type="pct"/>
            <w:tcMar>
              <w:top w:w="0" w:type="dxa"/>
              <w:left w:w="6" w:type="dxa"/>
              <w:bottom w:w="0" w:type="dxa"/>
              <w:right w:w="6" w:type="dxa"/>
            </w:tcMar>
            <w:hideMark/>
          </w:tcPr>
          <w:p w:rsidR="00563C80" w:rsidRDefault="00563C80">
            <w:pPr>
              <w:pStyle w:val="table10"/>
              <w:spacing w:before="120"/>
            </w:pPr>
            <w:r>
              <w:t>контроль в области торговли, общественного питания, бытового обслуживания населения, защиты прав потребителей, рекламной деятельности</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563C80">
        <w:trPr>
          <w:trHeight w:val="240"/>
        </w:trPr>
        <w:tc>
          <w:tcPr>
            <w:tcW w:w="0" w:type="auto"/>
            <w:vMerge/>
            <w:vAlign w:val="center"/>
            <w:hideMark/>
          </w:tcPr>
          <w:p w:rsidR="00563C80" w:rsidRDefault="00563C80">
            <w:pPr>
              <w:rPr>
                <w:rFonts w:eastAsiaTheme="minorEastAsia"/>
                <w:sz w:val="20"/>
                <w:szCs w:val="20"/>
              </w:rPr>
            </w:pPr>
          </w:p>
        </w:tc>
        <w:tc>
          <w:tcPr>
            <w:tcW w:w="2470" w:type="pct"/>
            <w:tcMar>
              <w:top w:w="0" w:type="dxa"/>
              <w:left w:w="6" w:type="dxa"/>
              <w:bottom w:w="0" w:type="dxa"/>
              <w:right w:w="6" w:type="dxa"/>
            </w:tcMar>
            <w:hideMark/>
          </w:tcPr>
          <w:p w:rsidR="00563C80" w:rsidRDefault="00563C80">
            <w:pPr>
              <w:pStyle w:val="table10"/>
              <w:spacing w:before="120"/>
            </w:pPr>
            <w:r>
              <w:t xml:space="preserve">контроль за деятельностью садоводческих товариществ </w:t>
            </w:r>
          </w:p>
          <w:p w:rsidR="00563C80" w:rsidRDefault="00563C80">
            <w:pPr>
              <w:pStyle w:val="table10"/>
              <w:spacing w:before="120"/>
            </w:pPr>
            <w:r>
              <w:t xml:space="preserve">контроль за деятельностью товариществ собственников </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70" w:type="pct"/>
            <w:tcMar>
              <w:top w:w="0" w:type="dxa"/>
              <w:left w:w="6" w:type="dxa"/>
              <w:bottom w:w="0" w:type="dxa"/>
              <w:right w:w="6" w:type="dxa"/>
            </w:tcMar>
            <w:hideMark/>
          </w:tcPr>
          <w:p w:rsidR="00563C80" w:rsidRDefault="00563C80">
            <w:pPr>
              <w:pStyle w:val="table10"/>
              <w:spacing w:before="120"/>
            </w:pPr>
            <w:r>
              <w:t>контроль за соблюдением порядка представления данных нецентрализованной государственной статистической отчетности</w:t>
            </w:r>
          </w:p>
        </w:tc>
      </w:tr>
      <w:tr w:rsidR="00563C80">
        <w:trPr>
          <w:trHeight w:val="240"/>
        </w:trPr>
        <w:tc>
          <w:tcPr>
            <w:tcW w:w="2530" w:type="pct"/>
            <w:tcMar>
              <w:top w:w="0" w:type="dxa"/>
              <w:left w:w="6" w:type="dxa"/>
              <w:bottom w:w="0" w:type="dxa"/>
              <w:right w:w="6" w:type="dxa"/>
            </w:tcMar>
            <w:hideMark/>
          </w:tcPr>
          <w:p w:rsidR="00563C80" w:rsidRDefault="00563C80">
            <w:pPr>
              <w:pStyle w:val="table10"/>
              <w:spacing w:before="120"/>
            </w:pPr>
            <w:r>
              <w:t>27. Государственные органы и государственные организации, осуществляющие в установленном порядке лицензирование</w:t>
            </w:r>
          </w:p>
        </w:tc>
        <w:tc>
          <w:tcPr>
            <w:tcW w:w="2470" w:type="pct"/>
            <w:tcMar>
              <w:top w:w="0" w:type="dxa"/>
              <w:left w:w="6" w:type="dxa"/>
              <w:bottom w:w="0" w:type="dxa"/>
              <w:right w:w="6" w:type="dxa"/>
            </w:tcMar>
            <w:hideMark/>
          </w:tcPr>
          <w:p w:rsidR="00563C80" w:rsidRDefault="00563C80">
            <w:pPr>
              <w:pStyle w:val="table10"/>
              <w:spacing w:before="120"/>
            </w:pPr>
            <w:r>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w:t>
            </w:r>
          </w:p>
        </w:tc>
      </w:tr>
      <w:tr w:rsidR="00563C80">
        <w:trPr>
          <w:trHeight w:val="240"/>
        </w:trPr>
        <w:tc>
          <w:tcPr>
            <w:tcW w:w="2530" w:type="pct"/>
            <w:tcBorders>
              <w:bottom w:val="single" w:sz="4" w:space="0" w:color="auto"/>
            </w:tcBorders>
            <w:tcMar>
              <w:top w:w="0" w:type="dxa"/>
              <w:left w:w="6" w:type="dxa"/>
              <w:bottom w:w="0" w:type="dxa"/>
              <w:right w:w="6" w:type="dxa"/>
            </w:tcMar>
            <w:hideMark/>
          </w:tcPr>
          <w:p w:rsidR="00563C80" w:rsidRDefault="00563C80">
            <w:pPr>
              <w:pStyle w:val="table10"/>
              <w:spacing w:before="120"/>
            </w:pPr>
            <w:r>
              <w:t>28. Органы, осуществляющие контроль за деятельностью лиц, осуществляющих финансовые операции***</w:t>
            </w:r>
          </w:p>
        </w:tc>
        <w:tc>
          <w:tcPr>
            <w:tcW w:w="2470" w:type="pct"/>
            <w:tcBorders>
              <w:bottom w:val="single" w:sz="4" w:space="0" w:color="auto"/>
            </w:tcBorders>
            <w:tcMar>
              <w:top w:w="0" w:type="dxa"/>
              <w:left w:w="6" w:type="dxa"/>
              <w:bottom w:w="0" w:type="dxa"/>
              <w:right w:w="6" w:type="dxa"/>
            </w:tcMar>
            <w:hideMark/>
          </w:tcPr>
          <w:p w:rsidR="00563C80" w:rsidRDefault="00563C80">
            <w:pPr>
              <w:pStyle w:val="table10"/>
              <w:spacing w:before="120"/>
            </w:pPr>
            <w:r>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563C80" w:rsidRDefault="00563C80">
      <w:pPr>
        <w:pStyle w:val="newncpi"/>
      </w:pPr>
      <w:r>
        <w:t> </w:t>
      </w:r>
    </w:p>
    <w:p w:rsidR="00563C80" w:rsidRDefault="00563C80">
      <w:pPr>
        <w:pStyle w:val="snoskiline"/>
      </w:pPr>
      <w:r>
        <w:t>______________________________</w:t>
      </w:r>
    </w:p>
    <w:p w:rsidR="00563C80" w:rsidRDefault="00563C80">
      <w:pPr>
        <w:pStyle w:val="snoski"/>
      </w:pPr>
      <w:r>
        <w:t>* Для целей настоящего перечня используются термины, определенные в Указе, утверждающем настоящий перечень.</w:t>
      </w:r>
    </w:p>
    <w:p w:rsidR="00563C80" w:rsidRDefault="00563C80">
      <w:pPr>
        <w:pStyle w:val="snoski"/>
      </w:pPr>
      <w:r>
        <w:t>** Перечень органов, уполномоченных на осуществление контроля (надзора), определяется Советом Министров Республики Беларусь.</w:t>
      </w:r>
    </w:p>
    <w:p w:rsidR="00563C80" w:rsidRDefault="00563C80">
      <w:pPr>
        <w:pStyle w:val="snoski"/>
        <w:spacing w:after="240"/>
      </w:pPr>
      <w:r>
        <w:t>***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7F2AA0" w:rsidRDefault="007F2AA0"/>
    <w:sectPr w:rsidR="007F2AA0" w:rsidSect="00563C80">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C80" w:rsidRDefault="00563C80" w:rsidP="00563C80">
      <w:pPr>
        <w:pStyle w:val="rednoun"/>
        <w:spacing w:after="0" w:line="240" w:lineRule="auto"/>
      </w:pPr>
      <w:r>
        <w:separator/>
      </w:r>
    </w:p>
  </w:endnote>
  <w:endnote w:type="continuationSeparator" w:id="1">
    <w:p w:rsidR="00563C80" w:rsidRDefault="00563C80" w:rsidP="00563C80">
      <w:pPr>
        <w:pStyle w:val="rednoun"/>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C80" w:rsidRDefault="00563C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C80" w:rsidRDefault="00563C8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563C80" w:rsidTr="00563C80">
      <w:tc>
        <w:tcPr>
          <w:tcW w:w="1800" w:type="dxa"/>
          <w:shd w:val="clear" w:color="auto" w:fill="auto"/>
          <w:vAlign w:val="center"/>
        </w:tcPr>
        <w:p w:rsidR="00563C80" w:rsidRDefault="00563C80">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63C80" w:rsidRDefault="00563C8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63C80" w:rsidRDefault="00563C8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19.02.2025</w:t>
          </w:r>
        </w:p>
        <w:p w:rsidR="00563C80" w:rsidRPr="00563C80" w:rsidRDefault="00563C8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63C80" w:rsidRDefault="00563C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C80" w:rsidRDefault="00563C80" w:rsidP="00563C80">
      <w:pPr>
        <w:pStyle w:val="rednoun"/>
        <w:spacing w:after="0" w:line="240" w:lineRule="auto"/>
      </w:pPr>
      <w:r>
        <w:separator/>
      </w:r>
    </w:p>
  </w:footnote>
  <w:footnote w:type="continuationSeparator" w:id="1">
    <w:p w:rsidR="00563C80" w:rsidRDefault="00563C80" w:rsidP="00563C80">
      <w:pPr>
        <w:pStyle w:val="rednoun"/>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C80" w:rsidRDefault="00563C80" w:rsidP="00A4313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63C80" w:rsidRDefault="00563C8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C80" w:rsidRPr="00563C80" w:rsidRDefault="00563C80" w:rsidP="00A43136">
    <w:pPr>
      <w:pStyle w:val="a3"/>
      <w:framePr w:wrap="around" w:vAnchor="text" w:hAnchor="margin" w:xAlign="center" w:y="1"/>
      <w:rPr>
        <w:rStyle w:val="a7"/>
        <w:rFonts w:ascii="Times New Roman" w:hAnsi="Times New Roman" w:cs="Times New Roman"/>
        <w:sz w:val="24"/>
      </w:rPr>
    </w:pPr>
    <w:r w:rsidRPr="00563C80">
      <w:rPr>
        <w:rStyle w:val="a7"/>
        <w:rFonts w:ascii="Times New Roman" w:hAnsi="Times New Roman" w:cs="Times New Roman"/>
        <w:sz w:val="24"/>
      </w:rPr>
      <w:fldChar w:fldCharType="begin"/>
    </w:r>
    <w:r w:rsidRPr="00563C80">
      <w:rPr>
        <w:rStyle w:val="a7"/>
        <w:rFonts w:ascii="Times New Roman" w:hAnsi="Times New Roman" w:cs="Times New Roman"/>
        <w:sz w:val="24"/>
      </w:rPr>
      <w:instrText xml:space="preserve">PAGE  </w:instrText>
    </w:r>
    <w:r w:rsidRPr="00563C80">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563C80">
      <w:rPr>
        <w:rStyle w:val="a7"/>
        <w:rFonts w:ascii="Times New Roman" w:hAnsi="Times New Roman" w:cs="Times New Roman"/>
        <w:sz w:val="24"/>
      </w:rPr>
      <w:fldChar w:fldCharType="end"/>
    </w:r>
  </w:p>
  <w:p w:rsidR="00563C80" w:rsidRPr="00563C80" w:rsidRDefault="00563C80">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C80" w:rsidRDefault="00563C8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63C80"/>
    <w:rsid w:val="00563C80"/>
    <w:rsid w:val="007F2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63C8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563C8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63C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63C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63C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63C8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63C80"/>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63C80"/>
    <w:pPr>
      <w:spacing w:after="0" w:line="240" w:lineRule="auto"/>
    </w:pPr>
    <w:rPr>
      <w:rFonts w:ascii="Times New Roman" w:eastAsiaTheme="minorEastAsia" w:hAnsi="Times New Roman" w:cs="Times New Roman"/>
      <w:sz w:val="20"/>
      <w:szCs w:val="20"/>
      <w:lang w:eastAsia="ru-RU"/>
    </w:rPr>
  </w:style>
  <w:style w:type="paragraph" w:customStyle="1" w:styleId="changeadd">
    <w:name w:val="changeadd"/>
    <w:basedOn w:val="a"/>
    <w:rsid w:val="00563C8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63C80"/>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563C8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63C8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63C8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63C8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63C80"/>
    <w:rPr>
      <w:rFonts w:ascii="Times New Roman" w:hAnsi="Times New Roman" w:cs="Times New Roman" w:hint="default"/>
      <w:caps/>
    </w:rPr>
  </w:style>
  <w:style w:type="character" w:customStyle="1" w:styleId="promulgator">
    <w:name w:val="promulgator"/>
    <w:basedOn w:val="a0"/>
    <w:rsid w:val="00563C80"/>
    <w:rPr>
      <w:rFonts w:ascii="Times New Roman" w:hAnsi="Times New Roman" w:cs="Times New Roman" w:hint="default"/>
      <w:caps/>
    </w:rPr>
  </w:style>
  <w:style w:type="character" w:customStyle="1" w:styleId="datepr">
    <w:name w:val="datepr"/>
    <w:basedOn w:val="a0"/>
    <w:rsid w:val="00563C80"/>
    <w:rPr>
      <w:rFonts w:ascii="Times New Roman" w:hAnsi="Times New Roman" w:cs="Times New Roman" w:hint="default"/>
    </w:rPr>
  </w:style>
  <w:style w:type="character" w:customStyle="1" w:styleId="number">
    <w:name w:val="number"/>
    <w:basedOn w:val="a0"/>
    <w:rsid w:val="00563C80"/>
    <w:rPr>
      <w:rFonts w:ascii="Times New Roman" w:hAnsi="Times New Roman" w:cs="Times New Roman" w:hint="default"/>
    </w:rPr>
  </w:style>
  <w:style w:type="character" w:customStyle="1" w:styleId="razr">
    <w:name w:val="razr"/>
    <w:basedOn w:val="a0"/>
    <w:rsid w:val="00563C80"/>
    <w:rPr>
      <w:rFonts w:ascii="Times New Roman" w:hAnsi="Times New Roman" w:cs="Times New Roman" w:hint="default"/>
      <w:spacing w:val="30"/>
    </w:rPr>
  </w:style>
  <w:style w:type="character" w:customStyle="1" w:styleId="rednoun">
    <w:name w:val="rednoun"/>
    <w:basedOn w:val="a0"/>
    <w:rsid w:val="00563C80"/>
  </w:style>
  <w:style w:type="character" w:customStyle="1" w:styleId="post">
    <w:name w:val="post"/>
    <w:basedOn w:val="a0"/>
    <w:rsid w:val="00563C80"/>
    <w:rPr>
      <w:rFonts w:ascii="Times New Roman" w:hAnsi="Times New Roman" w:cs="Times New Roman" w:hint="default"/>
      <w:b/>
      <w:bCs/>
      <w:sz w:val="22"/>
      <w:szCs w:val="22"/>
    </w:rPr>
  </w:style>
  <w:style w:type="character" w:customStyle="1" w:styleId="pers">
    <w:name w:val="pers"/>
    <w:basedOn w:val="a0"/>
    <w:rsid w:val="00563C80"/>
    <w:rPr>
      <w:rFonts w:ascii="Times New Roman" w:hAnsi="Times New Roman" w:cs="Times New Roman" w:hint="default"/>
      <w:b/>
      <w:bCs/>
      <w:sz w:val="22"/>
      <w:szCs w:val="22"/>
    </w:rPr>
  </w:style>
  <w:style w:type="character" w:customStyle="1" w:styleId="shaplost">
    <w:name w:val="shaplost"/>
    <w:basedOn w:val="a0"/>
    <w:rsid w:val="00563C80"/>
  </w:style>
  <w:style w:type="paragraph" w:styleId="a3">
    <w:name w:val="header"/>
    <w:basedOn w:val="a"/>
    <w:link w:val="a4"/>
    <w:uiPriority w:val="99"/>
    <w:semiHidden/>
    <w:unhideWhenUsed/>
    <w:rsid w:val="00563C8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63C80"/>
  </w:style>
  <w:style w:type="paragraph" w:styleId="a5">
    <w:name w:val="footer"/>
    <w:basedOn w:val="a"/>
    <w:link w:val="a6"/>
    <w:uiPriority w:val="99"/>
    <w:semiHidden/>
    <w:unhideWhenUsed/>
    <w:rsid w:val="00563C8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63C80"/>
  </w:style>
  <w:style w:type="character" w:styleId="a7">
    <w:name w:val="page number"/>
    <w:basedOn w:val="a0"/>
    <w:uiPriority w:val="99"/>
    <w:semiHidden/>
    <w:unhideWhenUsed/>
    <w:rsid w:val="00563C80"/>
  </w:style>
  <w:style w:type="table" w:styleId="a8">
    <w:name w:val="Table Grid"/>
    <w:basedOn w:val="a1"/>
    <w:uiPriority w:val="59"/>
    <w:rsid w:val="00563C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10073</Words>
  <Characters>79080</Characters>
  <Application>Microsoft Office Word</Application>
  <DocSecurity>0</DocSecurity>
  <Lines>1613</Lines>
  <Paragraphs>560</Paragraphs>
  <ScaleCrop>false</ScaleCrop>
  <Company/>
  <LinksUpToDate>false</LinksUpToDate>
  <CharactersWithSpaces>88593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2025-02-19T11:52:00Z</dcterms:created>
  <dcterms:modified xsi:type="dcterms:W3CDTF">2025-02-19T11:52:00Z</dcterms:modified>
</cp:coreProperties>
</file>