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3" w:rsidRDefault="008663C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ЭКОНОМИКИ РЕСПУБЛИКИ БЕЛАРУСЬ</w:t>
      </w:r>
    </w:p>
    <w:p w:rsidR="008663C3" w:rsidRDefault="008663C3">
      <w:pPr>
        <w:pStyle w:val="newncpi"/>
        <w:ind w:firstLine="0"/>
        <w:jc w:val="center"/>
      </w:pPr>
      <w:r>
        <w:rPr>
          <w:rStyle w:val="datepr"/>
        </w:rPr>
        <w:t>9 октября 2024 г.</w:t>
      </w:r>
      <w:r>
        <w:rPr>
          <w:rStyle w:val="number"/>
        </w:rPr>
        <w:t xml:space="preserve"> № 16</w:t>
      </w:r>
    </w:p>
    <w:p w:rsidR="008663C3" w:rsidRDefault="008663C3">
      <w:pPr>
        <w:pStyle w:val="titlencpi"/>
      </w:pPr>
      <w:r>
        <w:t>О финансово-экономических обоснованиях</w:t>
      </w:r>
    </w:p>
    <w:p w:rsidR="008663C3" w:rsidRDefault="008663C3">
      <w:pPr>
        <w:pStyle w:val="preamble"/>
      </w:pPr>
      <w:proofErr w:type="gramStart"/>
      <w:r>
        <w:t>На основании абзаца третьего подпункта 6.1 пункта 6 Положения о порядке внес</w:t>
      </w:r>
      <w:r>
        <w:t>е</w:t>
      </w:r>
      <w:r>
        <w:t>ния изменений в инвестиционные договоры, заключенные по 10 июля 2024 г. включ</w:t>
      </w:r>
      <w:r>
        <w:t>и</w:t>
      </w:r>
      <w:r>
        <w:t>тельно, и их прекращения, утвержденного постановлением Совета Министров Республики Беларусь от 19 июля 2016 г. № 563, подпункта 6.3 пункта 6 Положения о порядке прин</w:t>
      </w:r>
      <w:r>
        <w:t>я</w:t>
      </w:r>
      <w:r>
        <w:t>тия решений о включении инвестиционного проекта в перечень преференциальных инв</w:t>
      </w:r>
      <w:r>
        <w:t>е</w:t>
      </w:r>
      <w:r>
        <w:t>стиционных проектов и об исключении из</w:t>
      </w:r>
      <w:proofErr w:type="gramEnd"/>
      <w:r>
        <w:t> него, о продлении срока реализации префере</w:t>
      </w:r>
      <w:r>
        <w:t>н</w:t>
      </w:r>
      <w:r>
        <w:t>циального инвестиционного проекта, утвержденного постановлением Совета Министров Республики Беларусь от 4 сентября 2024 г. № 650, Министерство экономики Республики Беларусь ПОСТАНОВЛЯЕТ:</w:t>
      </w:r>
    </w:p>
    <w:p w:rsidR="008663C3" w:rsidRDefault="008663C3">
      <w:pPr>
        <w:pStyle w:val="point"/>
      </w:pPr>
      <w:r>
        <w:t>1. Установить:</w:t>
      </w:r>
    </w:p>
    <w:p w:rsidR="008663C3" w:rsidRDefault="008663C3">
      <w:pPr>
        <w:pStyle w:val="newncpi"/>
      </w:pPr>
      <w:r>
        <w:t>типовую форму финансово-экономического обоснования инвестиционного проекта согласно приложению 1;</w:t>
      </w:r>
    </w:p>
    <w:p w:rsidR="008663C3" w:rsidRDefault="008663C3">
      <w:pPr>
        <w:pStyle w:val="newncpi"/>
      </w:pPr>
      <w:r>
        <w:t>типовую форму финансово-экономического обоснования преференциального инв</w:t>
      </w:r>
      <w:r>
        <w:t>е</w:t>
      </w:r>
      <w:r>
        <w:t>стиционного проекта согласно приложению 2.</w:t>
      </w:r>
    </w:p>
    <w:p w:rsidR="008663C3" w:rsidRDefault="008663C3">
      <w:pPr>
        <w:pStyle w:val="point"/>
      </w:pPr>
      <w:r>
        <w:t>2. Установить, что:</w:t>
      </w:r>
    </w:p>
    <w:p w:rsidR="008663C3" w:rsidRDefault="008663C3">
      <w:pPr>
        <w:pStyle w:val="underpoint"/>
      </w:pPr>
      <w:r>
        <w:t>2.1. финансово-экономическое обоснование преференциального инвестиционного проекта составляется в соответствии с типовой формой согласно приложению 2 (далее – финансово-экономическое обоснование);</w:t>
      </w:r>
    </w:p>
    <w:p w:rsidR="008663C3" w:rsidRDefault="008663C3">
      <w:pPr>
        <w:pStyle w:val="underpoint"/>
      </w:pPr>
      <w:r>
        <w:t>2.2. в таблице 1 финансово-экономического обоснования указываются:</w:t>
      </w:r>
    </w:p>
    <w:p w:rsidR="008663C3" w:rsidRDefault="008663C3">
      <w:pPr>
        <w:pStyle w:val="newncpi"/>
      </w:pPr>
      <w:r>
        <w:t>в строке «Инвестор» – полное наименование юридического лица Республики Бел</w:t>
      </w:r>
      <w:r>
        <w:t>а</w:t>
      </w:r>
      <w:r>
        <w:t>русь или фамилия, собственное имя, отчество (если таковое имеется) индивидуального предпринимателя, зарегистрированного в Республике Беларусь, планирующих реализ</w:t>
      </w:r>
      <w:r>
        <w:t>а</w:t>
      </w:r>
      <w:r>
        <w:t>цию преференциального инвестиционного проекта;</w:t>
      </w:r>
    </w:p>
    <w:p w:rsidR="008663C3" w:rsidRDefault="008663C3">
      <w:pPr>
        <w:pStyle w:val="newncpi"/>
      </w:pPr>
      <w:r>
        <w:t>в строке «Объект осуществления инвестиций» – наименование объекта, строител</w:t>
      </w:r>
      <w:r>
        <w:t>ь</w:t>
      </w:r>
      <w:r>
        <w:t>ство, оснащение которого предусмотрено преференциальным инвестиционным проектом;</w:t>
      </w:r>
    </w:p>
    <w:p w:rsidR="008663C3" w:rsidRDefault="008663C3">
      <w:pPr>
        <w:pStyle w:val="newncpi"/>
      </w:pPr>
      <w:r>
        <w:t>в строке «Срок реализации преференциального инвестиционного проекта» – дата либо месяц и год начала и окончания реализации преференциального инвестиционного проекта;</w:t>
      </w:r>
    </w:p>
    <w:p w:rsidR="008663C3" w:rsidRDefault="008663C3">
      <w:pPr>
        <w:pStyle w:val="newncpi"/>
      </w:pPr>
      <w:proofErr w:type="gramStart"/>
      <w:r>
        <w:t>в строке «Вид экономической деятельности либо сектор экономики, которому соо</w:t>
      </w:r>
      <w:r>
        <w:t>т</w:t>
      </w:r>
      <w:r>
        <w:t>ветствует преференциальный инвестиционный проект» – приоритетный вид деятельности (сектор экономики) для осуществления инвестиций согласно абзацу второму подпун</w:t>
      </w:r>
      <w:r>
        <w:t>к</w:t>
      </w:r>
      <w:r>
        <w:t>та 1.2 пункта 1 постановления Совета Министров Республики Беларусь от 13 июня 2024 г. № 417 «О приоритетных видах деятельности для осуществления инвестиций» либо пр</w:t>
      </w:r>
      <w:r>
        <w:t>и</w:t>
      </w:r>
      <w:r>
        <w:t>ложению к этому постановлению;</w:t>
      </w:r>
      <w:proofErr w:type="gramEnd"/>
    </w:p>
    <w:p w:rsidR="008663C3" w:rsidRDefault="008663C3">
      <w:pPr>
        <w:pStyle w:val="newncpi"/>
      </w:pPr>
      <w:r>
        <w:t>в строке «Описание преференциального инвестиционного проекта» – краткая суть и цель преференциального инвестиционного проекта (создание нового производства, ра</w:t>
      </w:r>
      <w:r>
        <w:t>с</w:t>
      </w:r>
      <w:r>
        <w:t>ширение действующего производства, техническое перевооружение, др.), а также ожид</w:t>
      </w:r>
      <w:r>
        <w:t>а</w:t>
      </w:r>
      <w:r>
        <w:t>емый социально-экономический эффект, включая количество создаваемых либо модерн</w:t>
      </w:r>
      <w:r>
        <w:t>и</w:t>
      </w:r>
      <w:r>
        <w:t>зируемых рабочих мест;</w:t>
      </w:r>
    </w:p>
    <w:p w:rsidR="008663C3" w:rsidRDefault="008663C3">
      <w:pPr>
        <w:pStyle w:val="newncpi"/>
      </w:pPr>
      <w:r>
        <w:t>в строке «Характеристика планируемой к выпуску продукции» – наименование пр</w:t>
      </w:r>
      <w:r>
        <w:t>о</w:t>
      </w:r>
      <w:r>
        <w:t>дукции, планируемой к выпуску в результате реализации преференциального инвестиц</w:t>
      </w:r>
      <w:r>
        <w:t>и</w:t>
      </w:r>
      <w:r>
        <w:t>онного проекта, ее назначение и основные характеристики, а также основные потребители и конкуренты продукции;</w:t>
      </w:r>
    </w:p>
    <w:p w:rsidR="008663C3" w:rsidRDefault="008663C3">
      <w:pPr>
        <w:pStyle w:val="newncpi"/>
      </w:pPr>
      <w:r>
        <w:t>в строке «Характеристика рынков сбыта» – объем спроса продукции, планируемой к выпуску в результате реализации преференциального инвестиционного проекта, пре</w:t>
      </w:r>
      <w:r>
        <w:t>д</w:t>
      </w:r>
      <w:r>
        <w:t>полагаемый объем сбыта продукции, ожидаемая доля рынка инвестора (в процентах), а также предполагаемый объем экспорта продукции и доля экспорта в объеме продаж (в процентах), в том числе по странам (регионам);</w:t>
      </w:r>
    </w:p>
    <w:p w:rsidR="008663C3" w:rsidRDefault="008663C3">
      <w:pPr>
        <w:pStyle w:val="underpoint"/>
      </w:pPr>
      <w:r>
        <w:t>2.3. в таблице 2 финансово-экономического обоснования указываются:</w:t>
      </w:r>
    </w:p>
    <w:p w:rsidR="008663C3" w:rsidRDefault="008663C3">
      <w:pPr>
        <w:pStyle w:val="newncpi"/>
      </w:pPr>
      <w:r>
        <w:t>в графе «Базовый год» – суммы инвестиционных затрат, источников финансиров</w:t>
      </w:r>
      <w:r>
        <w:t>а</w:t>
      </w:r>
      <w:r>
        <w:t>ния и финансовых издержек по преференциальному инвестиционному проекту за предшествующий период;</w:t>
      </w:r>
    </w:p>
    <w:p w:rsidR="008663C3" w:rsidRDefault="008663C3">
      <w:pPr>
        <w:pStyle w:val="newncpi"/>
      </w:pPr>
      <w:r>
        <w:t>в строке «Прирост чистого оборотного капитала»:</w:t>
      </w:r>
    </w:p>
    <w:p w:rsidR="008663C3" w:rsidRDefault="008663C3">
      <w:pPr>
        <w:pStyle w:val="newncpi"/>
      </w:pPr>
      <w:r>
        <w:t>только неотрицательные значения;</w:t>
      </w:r>
    </w:p>
    <w:p w:rsidR="008663C3" w:rsidRDefault="008663C3">
      <w:pPr>
        <w:pStyle w:val="newncpi"/>
      </w:pPr>
      <w:r>
        <w:t>разница между приростом чистого оборотного капитала, рассчитанным с учетом р</w:t>
      </w:r>
      <w:r>
        <w:t>е</w:t>
      </w:r>
      <w:r>
        <w:t>ализации преференциального инвестиционного проекта, и приростом чистого оборотного капитала, рассчитанным без учета его реализации;</w:t>
      </w:r>
    </w:p>
    <w:p w:rsidR="008663C3" w:rsidRDefault="008663C3">
      <w:pPr>
        <w:pStyle w:val="underpoint"/>
      </w:pPr>
      <w:r>
        <w:t>2.4. в таблице 3 финансово-экономического обоснования указываются показатели эффективности преференциального инвестиционного проекта по годам его реализации, для расчета которых принимаются только неотрицательные значения чистого дохода о</w:t>
      </w:r>
      <w:r>
        <w:t>р</w:t>
      </w:r>
      <w:r>
        <w:t>ганизации по варианту без учета реализации преференциального инвестиционного прое</w:t>
      </w:r>
      <w:r>
        <w:t>к</w:t>
      </w:r>
      <w:r>
        <w:t>та;</w:t>
      </w:r>
    </w:p>
    <w:p w:rsidR="008663C3" w:rsidRDefault="008663C3">
      <w:pPr>
        <w:pStyle w:val="underpoint"/>
      </w:pPr>
      <w:proofErr w:type="gramStart"/>
      <w:r>
        <w:t>2.5. в таблице 5 финансово-экономического обоснования по строкам «Погашение з</w:t>
      </w:r>
      <w:r>
        <w:t>а</w:t>
      </w:r>
      <w:r>
        <w:t>долженности по долгосрочным кредитам, займам» и «Погашение задолженности с учетом возмещения из бюджета части процентов по кредитам, займам» указываются данные по основному долгу и процентам по всем долгосрочным кредитам и займам (за исключением процентов и иных финансовых издержек, включенных в расходы по финансовой деятельности).</w:t>
      </w:r>
      <w:proofErr w:type="gramEnd"/>
    </w:p>
    <w:p w:rsidR="008663C3" w:rsidRDefault="008663C3">
      <w:pPr>
        <w:pStyle w:val="point"/>
      </w:pPr>
      <w:r>
        <w:t>3. Признать утратившим силу постановление Министерства экономики Республики Беларусь от 26 июля 2016 г. № 48 «Об установлении типовой формы финансово-экономического обоснования инвестиционного проекта».</w:t>
      </w:r>
    </w:p>
    <w:p w:rsidR="008663C3" w:rsidRDefault="008663C3">
      <w:pPr>
        <w:pStyle w:val="point"/>
      </w:pPr>
      <w:r>
        <w:t>4. Настоящее постановление вступает в силу после его официального опубликов</w:t>
      </w:r>
      <w:r>
        <w:t>а</w:t>
      </w:r>
      <w:r>
        <w:t>ния.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8663C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63C3" w:rsidRDefault="008663C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63C3" w:rsidRDefault="008663C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Ю.А.Чеботарь</w:t>
            </w:r>
            <w:proofErr w:type="spellEnd"/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sectPr w:rsidR="008663C3" w:rsidSect="008663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851" w:right="1133" w:bottom="851" w:left="1416" w:header="280" w:footer="180" w:gutter="0"/>
          <w:cols w:space="720"/>
          <w:noEndnote/>
          <w:titlePg/>
          <w:docGrid w:linePitch="408"/>
        </w:sectPr>
      </w:pPr>
    </w:p>
    <w:p w:rsidR="008663C3" w:rsidRDefault="008663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2555"/>
      </w:tblGrid>
      <w:tr w:rsidR="008663C3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append1"/>
            </w:pPr>
            <w:r>
              <w:t>Приложение 1</w:t>
            </w:r>
          </w:p>
          <w:p w:rsidR="008663C3" w:rsidRDefault="008663C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экономики </w:t>
            </w:r>
            <w:r>
              <w:br/>
              <w:t xml:space="preserve">Республики Беларусь </w:t>
            </w:r>
            <w:r>
              <w:br/>
              <w:t xml:space="preserve">09.10.2024 № 16 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Форма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titlep"/>
      </w:pPr>
      <w:r>
        <w:t>ФИНАНСОВО-ЭКОНОМИЧЕСКОЕ ОБОСНОВАНИЕ ИНВЕСТИЦИОНН</w:t>
      </w:r>
      <w:r>
        <w:t>О</w:t>
      </w:r>
      <w:r>
        <w:t>ГО ПРОЕКТА</w:t>
      </w:r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r>
        <w:t>(наименование инвестиционного проекта)</w:t>
      </w:r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proofErr w:type="gramStart"/>
      <w:r>
        <w:t>(дата государственной регистрации инвестиционного договора,</w:t>
      </w:r>
      <w:proofErr w:type="gramEnd"/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r>
        <w:t>заключенного по 10 июля 2024 г. включительно,</w:t>
      </w:r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r>
        <w:t>в Государственном реестре инвестиционных догов</w:t>
      </w:r>
      <w:r>
        <w:t>о</w:t>
      </w:r>
      <w:r>
        <w:t>ров)</w:t>
      </w:r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r>
        <w:t>(идентификационный номер инвестиционного договора, заключенного по 10 июля 2024 г. включител</w:t>
      </w:r>
      <w:r>
        <w:t>ь</w:t>
      </w:r>
      <w:r>
        <w:t>но)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I. Общие сведения об инвестиционном проекте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1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4838"/>
        <w:gridCol w:w="4208"/>
      </w:tblGrid>
      <w:tr w:rsidR="008663C3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Категория сведений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Содержание сведений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gramStart"/>
            <w:r>
              <w:t>Фамилия, собственное имя, отчество (если таковое им</w:t>
            </w:r>
            <w:r>
              <w:t>е</w:t>
            </w:r>
            <w:r>
              <w:t>ется) инвестора (инвесторов) (для физических лиц) или полное наименование инвестора (инвесторов) (для юридических лиц, иностранных организаций, не являющихся юридическими лицами)</w:t>
            </w:r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Полное наименование организации, реализующей инв</w:t>
            </w:r>
            <w:r>
              <w:t>е</w:t>
            </w:r>
            <w:r>
              <w:t>стиционный проект (при ее наличии)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Объект осуществления инвестиций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Срок реализации инвестиционного проекта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Ожидаемый социально-экономический эффект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Иная информация, характеризующая инвестиционный проект (при наличии)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II. Общие инвестиционные затраты и источники финансирования по инвестиционному проекту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2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365"/>
        <w:gridCol w:w="731"/>
        <w:gridCol w:w="669"/>
        <w:gridCol w:w="669"/>
        <w:gridCol w:w="669"/>
        <w:gridCol w:w="669"/>
        <w:gridCol w:w="514"/>
        <w:gridCol w:w="133"/>
        <w:gridCol w:w="317"/>
        <w:gridCol w:w="319"/>
        <w:gridCol w:w="1805"/>
      </w:tblGrid>
      <w:tr w:rsidR="008663C3">
        <w:trPr>
          <w:trHeight w:val="240"/>
        </w:trPr>
        <w:tc>
          <w:tcPr>
            <w:tcW w:w="2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инвестиционных затрат и источников ф</w:t>
            </w:r>
            <w:r>
              <w:t>и</w:t>
            </w:r>
            <w:r>
              <w:t>нансирования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52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периодам (годам) реализации инвестиц</w:t>
            </w:r>
            <w:r>
              <w:t>и</w:t>
            </w:r>
            <w:r>
              <w:t>онного проекта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Всего по инвестиционному проекту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 ква</w:t>
            </w:r>
            <w:r>
              <w:t>р</w:t>
            </w:r>
            <w:r>
              <w:t>тал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II ква</w:t>
            </w:r>
            <w:r>
              <w:t>р</w:t>
            </w:r>
            <w:r>
              <w:t>тал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IV квартал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всего за год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I. Инвестиционные затраты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Капитальные затраты (без налога на добавленную стоимость (далее – НДС)):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предынвестиционные</w:t>
            </w:r>
            <w:proofErr w:type="spellEnd"/>
            <w:r>
              <w:t xml:space="preserve"> з</w:t>
            </w:r>
            <w:r>
              <w:t>а</w:t>
            </w:r>
            <w:r>
              <w:t>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строительно-монтажные работы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приобретение и монтаж оборудования, включая расходы по транспортировке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таможенные платежи, относимые на увеличение стоимости основных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предпроизводственные</w:t>
            </w:r>
            <w:proofErr w:type="spellEnd"/>
            <w:r>
              <w:t xml:space="preserve"> затраты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другие инвестиционные затраты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капитальные затр</w:t>
            </w:r>
            <w:r>
              <w:t>а</w:t>
            </w:r>
            <w:r>
              <w:t>ты без НДС (сумма строк 1.1–1.5)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капитальные затр</w:t>
            </w:r>
            <w:r>
              <w:t>а</w:t>
            </w:r>
            <w:r>
              <w:t>ты в иностранной валюте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Нематериальные активы без НДС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нематериальные активы в иностранной в</w:t>
            </w:r>
            <w:r>
              <w:t>а</w:t>
            </w:r>
            <w:r>
              <w:t>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НДС по капитальным з</w:t>
            </w:r>
            <w:r>
              <w:t>а</w:t>
            </w:r>
            <w:r>
              <w:t>тратам и нематериальным активам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 НДС по капитальным затратам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НДС по нематериальным активам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чистого оборо</w:t>
            </w:r>
            <w:r>
              <w:t>т</w:t>
            </w:r>
            <w:r>
              <w:t xml:space="preserve">ного капитала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общие инвестиц</w:t>
            </w:r>
            <w:r>
              <w:t>и</w:t>
            </w:r>
            <w:r>
              <w:t>онные затраты с НДС (сумма строк 2–5)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II. Источники финансир</w:t>
            </w:r>
            <w:r>
              <w:t>о</w:t>
            </w:r>
            <w:r>
              <w:t>вания инвестиционных затрат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Собственные средства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 взнос в уставный фонд (с указанием источника и вида взноса)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денежные средства за счет деятельности организации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Заемные средства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Средства бюджета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по всем источникам финансирования инвест</w:t>
            </w:r>
            <w:r>
              <w:t>и</w:t>
            </w:r>
            <w:r>
              <w:t>ционных затрат (сумма строк 7–9)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общего объема фина</w:t>
            </w:r>
            <w:r>
              <w:t>н</w:t>
            </w:r>
            <w:r>
              <w:t>сирования инвестицио</w:t>
            </w:r>
            <w:r>
              <w:t>н</w:t>
            </w:r>
            <w:r>
              <w:t>ных затрат: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100 %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собственных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заемных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средств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III. Финансовые издержки по проекту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Плата за кредиты (займы), связанные с осуществлением кап</w:t>
            </w:r>
            <w:r>
              <w:t>и</w:t>
            </w:r>
            <w:r>
              <w:t>тальных затрат по проекту (проценты по кредитам (займам), комиссии банков и другие платежи),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в иностранной в</w:t>
            </w:r>
            <w:r>
              <w:t>а</w:t>
            </w:r>
            <w:r>
              <w:t>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Источники финансиров</w:t>
            </w:r>
            <w:r>
              <w:t>а</w:t>
            </w:r>
            <w:r>
              <w:t>ния платы за кредиты (займы), связанные с осуществлением кап</w:t>
            </w:r>
            <w:r>
              <w:t>и</w:t>
            </w:r>
            <w:r>
              <w:t xml:space="preserve">тальных затрат по проекту (указать), – всего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IV. Суммарная потре</w:t>
            </w:r>
            <w:r>
              <w:t>б</w:t>
            </w:r>
            <w:r>
              <w:t>ность в инвестициях (стр</w:t>
            </w:r>
            <w:r>
              <w:t>о</w:t>
            </w:r>
            <w:r>
              <w:t>ка 6 + строка 12)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comment"/>
      </w:pPr>
      <w:r>
        <w:t>Примечания:</w:t>
      </w:r>
    </w:p>
    <w:p w:rsidR="008663C3" w:rsidRDefault="008663C3">
      <w:pPr>
        <w:pStyle w:val="comment"/>
      </w:pPr>
      <w:r>
        <w:t>1. В графе «Базовый год» указываются суммы инвестиционных затрат, источников финансирования и финансовых издержек по проекту за предшествующий период.</w:t>
      </w:r>
    </w:p>
    <w:p w:rsidR="008663C3" w:rsidRDefault="008663C3">
      <w:pPr>
        <w:pStyle w:val="comment"/>
      </w:pPr>
      <w:r>
        <w:t>2. В строке «Прирост чистого оборотного капитала» указываются только неотрицательные знач</w:t>
      </w:r>
      <w:r>
        <w:t>е</w:t>
      </w:r>
      <w:r>
        <w:t>ния. При этом прирост чистого оборотного капитала должен определяться как разница между приростом чистого оборотного капитала, рассчитанным с учетом реализации проекта, и приростом чистого оборотного капитала, рассчитанным без учета его реализации.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III. Расчет чистого потока наличности и показателей эффективности инвестиционного проекта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3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3930"/>
        <w:gridCol w:w="1059"/>
        <w:gridCol w:w="1004"/>
        <w:gridCol w:w="1004"/>
        <w:gridCol w:w="1004"/>
        <w:gridCol w:w="1009"/>
      </w:tblGrid>
      <w:tr w:rsidR="008663C3">
        <w:trPr>
          <w:trHeight w:val="240"/>
        </w:trPr>
        <w:tc>
          <w:tcPr>
            <w:tcW w:w="1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доходов и затрат, наименование пок</w:t>
            </w:r>
            <w:r>
              <w:t>а</w:t>
            </w:r>
            <w:r>
              <w:t>зателей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15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годам реализации инвестиционного прое</w:t>
            </w:r>
            <w:r>
              <w:t>к</w:t>
            </w:r>
            <w:r>
              <w:t>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ОТТОК НАЛИЧНОСТИ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капитальные затраты без НДС (строка 2 та</w:t>
            </w:r>
            <w:r>
              <w:t>б</w:t>
            </w:r>
            <w:r>
              <w:t>лицы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нематериальные активы без НДС (строка 3 таблицы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чистого оборотного капитала (стр</w:t>
            </w:r>
            <w:r>
              <w:t>о</w:t>
            </w:r>
            <w:r>
              <w:t>ка 5 таблицы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кредитам, займам и иные ф</w:t>
            </w:r>
            <w:r>
              <w:t>и</w:t>
            </w:r>
            <w:r>
              <w:t>нансовые издержки, которые в соответствии с законодательством относятся на стоимость инвестиционных активов, не включенные в строку 2 таблицы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Полный отток (сумма строк 1.1–1.4)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ПРИТОК НАЛИЧНОСТИ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организации с учетом реализ</w:t>
            </w:r>
            <w:r>
              <w:t>а</w:t>
            </w:r>
            <w:r>
              <w:t>ции инвестиционного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организации без учета реал</w:t>
            </w:r>
            <w:r>
              <w:t>и</w:t>
            </w:r>
            <w:r>
              <w:t>зации инвестиционного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по инвестиционному проекту (строка 3.1 – строка 3.2)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потока (чистый поток наличности (далее – ЧПН)) (строка 4 – строка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ЧПН нарастающим итогом (по строке 5)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</w:pPr>
            <w:r>
              <w:t>Приведение будущей стоимости денег к их текущей стоимости Коэффициент дисконт</w:t>
            </w:r>
            <w:r>
              <w:t>и</w:t>
            </w:r>
            <w:r>
              <w:t>рования (при ставке дисконтирования __ %)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отток (строка 2 x строку 7)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приток (строка 4 x стр</w:t>
            </w:r>
            <w:r>
              <w:t>о</w:t>
            </w:r>
            <w:r>
              <w:t>ку 7)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gramStart"/>
            <w:r>
              <w:t>Дисконтированный</w:t>
            </w:r>
            <w:proofErr w:type="gramEnd"/>
            <w:r>
              <w:t xml:space="preserve"> ЧПН (строка 9 – строка 8)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ЧПН нарастающим ит</w:t>
            </w:r>
            <w:r>
              <w:t>о</w:t>
            </w:r>
            <w:r>
              <w:t>гом (по строке 10) – чистый дисконтирова</w:t>
            </w:r>
            <w:r>
              <w:t>н</w:t>
            </w:r>
            <w:r>
              <w:t>ный доход (далее – ЧДД)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Показатели эффективности инвестиционного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ЧДД (по строке 11)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простой срок окупаемости инвестиционного проекта (по строке 6)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динамический срок окупаемости инвестиц</w:t>
            </w:r>
            <w:r>
              <w:t>и</w:t>
            </w:r>
            <w:r>
              <w:t>онного проекта (по строке 11)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динамический срок окупаемости госуда</w:t>
            </w:r>
            <w:r>
              <w:t>р</w:t>
            </w:r>
            <w:r>
              <w:t>ственной поддержки (по строке 12 таблицы 4)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внутренняя норма доходности (по строке 5)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индекс рентабельности (по строке 8 и строке 11)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 по инвестиционному проекту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ФИНАНСОВО-ЭКОНОМИЧЕСКИЕ ПОК</w:t>
            </w:r>
            <w:r>
              <w:t>А</w:t>
            </w:r>
            <w:r>
              <w:t>ЗАТЕЛИ ПО ОРГАНИЗАЦИИ ПРИ РЕАЛ</w:t>
            </w:r>
            <w:r>
              <w:t>И</w:t>
            </w:r>
            <w:r>
              <w:t>ЗАЦИИ ИНВЕСТИЦИОННОГО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активов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продукции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продаж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по EBITDA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 на одного работника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уровень безубыточности,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коэффициент покрытия задолженности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comment"/>
      </w:pPr>
      <w:r>
        <w:t>Примечание. Для расчета показателей эффективности инвестиционного проекта по годам его реал</w:t>
      </w:r>
      <w:r>
        <w:t>и</w:t>
      </w:r>
      <w:r>
        <w:t>зации должны приниматься только неотрицательные значения чистого дохода организации по варианту без учета реализации инвестиционного проекта.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IV. Расчет окупаемости государственной поддержки инвестиционного проекта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4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936"/>
        <w:gridCol w:w="1065"/>
        <w:gridCol w:w="1010"/>
        <w:gridCol w:w="1010"/>
        <w:gridCol w:w="1010"/>
        <w:gridCol w:w="1014"/>
      </w:tblGrid>
      <w:tr w:rsidR="008663C3">
        <w:trPr>
          <w:trHeight w:val="240"/>
        </w:trPr>
        <w:tc>
          <w:tcPr>
            <w:tcW w:w="1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поступлений и издержек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15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годам реализации инвестиционного прое</w:t>
            </w:r>
            <w:r>
              <w:t>к</w:t>
            </w:r>
            <w:r>
              <w:t>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Отток средств из бюджета (выпадающие д</w:t>
            </w:r>
            <w:r>
              <w:t>о</w:t>
            </w:r>
            <w:r>
              <w:t>ходы бюджета):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Государственная поддержка инвестиционн</w:t>
            </w:r>
            <w:r>
              <w:t>о</w:t>
            </w:r>
            <w:r>
              <w:t>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 выпадающие доходы бюджета при предоставлении льгот и преференций, установленных в соответствии с инвестиционными договорами, заключе</w:t>
            </w:r>
            <w:r>
              <w:t>н</w:t>
            </w:r>
            <w:r>
              <w:t>ными по 10 июля 2024 г. включительно, иными актами законодательства (указать)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иная государственная поддержка (указать)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бюджетных расходов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Приток поступлений в бюджет: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налогов, сборов, платежей, уплач</w:t>
            </w:r>
            <w:r>
              <w:t>и</w:t>
            </w:r>
            <w:r>
              <w:t>ваемых в бюджет при реализации инвест</w:t>
            </w:r>
            <w:r>
              <w:t>и</w:t>
            </w:r>
            <w:r>
              <w:t>ционного проекта (строка 3.1 – строка 3.2)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уплачиваемые в бюджет, с учетом реализации инвестиц</w:t>
            </w:r>
            <w:r>
              <w:t>и</w:t>
            </w:r>
            <w:r>
              <w:t>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уплачиваемые в бюджет, без учета реализации инвестиц</w:t>
            </w:r>
            <w:r>
              <w:t>и</w:t>
            </w:r>
            <w:r>
              <w:t>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Иные поступления в бюджет (указать)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дополнительных поступлений в бюджет при реализации инвестиционного проекта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денежного потока (строка 5 – строка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денежного потока (нарастающим итогом по строке 6)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</w:pPr>
            <w:r>
              <w:t>Приведение будущей стоимости денег к их текущей стоимости Коэффициент дисконт</w:t>
            </w:r>
            <w:r>
              <w:t>и</w:t>
            </w:r>
            <w:r>
              <w:t>рования (при ставке дисконтирования ____ %)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Дисконтированные расходы бюджета (по строке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Дисконтированные дополнительные посту</w:t>
            </w:r>
            <w:r>
              <w:t>п</w:t>
            </w:r>
            <w:r>
              <w:t>ления в бюджет (по строке 5)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Дисконтированная величина сальдо дене</w:t>
            </w:r>
            <w:r>
              <w:t>ж</w:t>
            </w:r>
            <w:r>
              <w:t>ного потока (строка 10 – строка 9)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Дисконтированная величина сальдо дене</w:t>
            </w:r>
            <w:r>
              <w:t>ж</w:t>
            </w:r>
            <w:r>
              <w:t xml:space="preserve">ного </w:t>
            </w:r>
            <w:proofErr w:type="gramStart"/>
            <w:r>
              <w:t>потока</w:t>
            </w:r>
            <w:proofErr w:type="gramEnd"/>
            <w:r>
              <w:t xml:space="preserve"> нарастающим итогом (по строке 11)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V. Расчет прибыли от реализации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5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921"/>
        <w:gridCol w:w="1051"/>
        <w:gridCol w:w="996"/>
        <w:gridCol w:w="998"/>
        <w:gridCol w:w="996"/>
        <w:gridCol w:w="998"/>
      </w:tblGrid>
      <w:tr w:rsidR="008663C3">
        <w:trPr>
          <w:trHeight w:val="240"/>
        </w:trPr>
        <w:tc>
          <w:tcPr>
            <w:tcW w:w="1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15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годам реализации инвестиционного пр</w:t>
            </w:r>
            <w:r>
              <w:t>о</w:t>
            </w:r>
            <w:r>
              <w:t>екта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Выручка от реализации продукции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включаемые в выручку от реализации продукции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Выручка от реализации продукции (за минусом НДС, акцизов и иных обяз</w:t>
            </w:r>
            <w:r>
              <w:t>а</w:t>
            </w:r>
            <w:r>
              <w:t>тельных платежей) (строка 1 – строка 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Условно-переменные издержки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Маржинальная (переменная) прибыль (стр</w:t>
            </w:r>
            <w:r>
              <w:t>о</w:t>
            </w:r>
            <w:r>
              <w:t>ка 3 – строка 4)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реализации (строка 3 – строка 4 – строка 6)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доходы и расходы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доходы по текущей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расходы по текущей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текущей деятельности (строка 7 + строка 8.1 – строка 8.2)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доходы от инвестиционной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8.4.1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проценты к получению, доходы от участия в уставном капитале других орг</w:t>
            </w:r>
            <w:r>
              <w:t>а</w:t>
            </w:r>
            <w:r>
              <w:t>низаций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расходы от инвестиционной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доходы от финансовой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расходы от финансовой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долгосрочным кредитам, за</w:t>
            </w:r>
            <w:r>
              <w:t>й</w:t>
            </w:r>
            <w:r>
              <w:t>мам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краткосрочным кредитам, за</w:t>
            </w:r>
            <w:r>
              <w:t>й</w:t>
            </w:r>
            <w:r>
              <w:t>мам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финансовые издержки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иные доходы и расходы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осуществления инв</w:t>
            </w:r>
            <w:r>
              <w:t>е</w:t>
            </w:r>
            <w:r>
              <w:t>стиционной, финансовой и иной деятельн</w:t>
            </w:r>
            <w:r>
              <w:t>о</w:t>
            </w:r>
            <w:r>
              <w:t>сти (строка 8.4 – строка 8.5 + строка 8.6 – строка 8.7 + строка 8.8)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до налогообложения (строка 8.3 + строка 9)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валовая прибыль для налогообложения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инвестиционный вычет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EBITDA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 на прибыль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Изменение отложенных налоговых активов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Изменение отложенных налоговых обяз</w:t>
            </w:r>
            <w:r>
              <w:t>а</w:t>
            </w:r>
            <w:r>
              <w:t>тельств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налоги и сборы, исчисляемые из прибыли (дохода)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Чистая прибыль (убыток) (строка 10 – строка 12 +/– строка 13 +/– строка 14 – строка 15)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 xml:space="preserve">Чистый доход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 xml:space="preserve">Погашение задолженности по долгосрочным кредитам, займам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погашение процентов по долгосрочным кр</w:t>
            </w:r>
            <w:r>
              <w:t>е</w:t>
            </w:r>
            <w:r>
              <w:t>дитам, займам, относимых в соответствии с законодательством на стоимость инвест</w:t>
            </w:r>
            <w:r>
              <w:t>и</w:t>
            </w:r>
            <w:r>
              <w:t>ционных активов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Погашение задолженности с учетом возм</w:t>
            </w:r>
            <w:r>
              <w:t>е</w:t>
            </w:r>
            <w:r>
              <w:t xml:space="preserve">щения из бюджета части процентов по кредитам, займам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comment"/>
      </w:pPr>
      <w:r>
        <w:t>Примечание. По строкам «Погашение задолженности по долгосрочным кредитам, займам» и «Погашение задолженности с учетом возмещения из бюджета части процентов по кредитам, займам» ук</w:t>
      </w:r>
      <w:r>
        <w:t>а</w:t>
      </w:r>
      <w:r>
        <w:t>зываются данные по основному долгу и процентам по всем долгосрочным кредитам и займам (за исключением процентов и иных финансовых издержек, включенных в расходы по финансовой деятел</w:t>
      </w:r>
      <w:r>
        <w:t>ь</w:t>
      </w:r>
      <w:r>
        <w:t>ности).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2555"/>
      </w:tblGrid>
      <w:tr w:rsidR="008663C3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append1"/>
            </w:pPr>
            <w:r>
              <w:t>Приложение 2</w:t>
            </w:r>
          </w:p>
          <w:p w:rsidR="008663C3" w:rsidRDefault="008663C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экономики </w:t>
            </w:r>
            <w:r>
              <w:br/>
              <w:t xml:space="preserve">Республики Беларусь </w:t>
            </w:r>
            <w:r>
              <w:br/>
              <w:t xml:space="preserve">09.10.2024 № 16 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Форма</w:t>
      </w:r>
    </w:p>
    <w:p w:rsidR="008663C3" w:rsidRDefault="008663C3">
      <w:pPr>
        <w:pStyle w:val="titlep"/>
      </w:pPr>
      <w:r>
        <w:t>ФИНАНСОВО-ЭКОНОМИЧЕСКОЕ ОБОСНОВАНИЕ ПРЕФЕРЕНЦИАЛЬНОГО ИНВЕСТИЦИОННОГО ПРОЕКТА</w:t>
      </w:r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proofErr w:type="gramStart"/>
      <w:r>
        <w:t>(наименование инвестиционного проекта, планируемого к реализации</w:t>
      </w:r>
      <w:proofErr w:type="gramEnd"/>
    </w:p>
    <w:p w:rsidR="008663C3" w:rsidRDefault="008663C3">
      <w:pPr>
        <w:pStyle w:val="newncpi0"/>
      </w:pPr>
      <w:r>
        <w:t>______________________________________________________________________________________________________________________________________</w:t>
      </w:r>
    </w:p>
    <w:p w:rsidR="008663C3" w:rsidRDefault="008663C3">
      <w:pPr>
        <w:pStyle w:val="undline"/>
        <w:jc w:val="center"/>
      </w:pPr>
      <w:r>
        <w:t>в качестве преференциального инвестиционного проекта)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I. Общие сведения о преференциальном и</w:t>
      </w:r>
      <w:r>
        <w:t>н</w:t>
      </w:r>
      <w:r>
        <w:t>вестиционном проекте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1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4838"/>
        <w:gridCol w:w="4208"/>
      </w:tblGrid>
      <w:tr w:rsidR="008663C3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Категория сведений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Содержание сведений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Инвестор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Объект осуществления инвестиций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Срок реализации преференциального инвестиционного проекта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Вид экономической деятельности либо сектор экон</w:t>
            </w:r>
            <w:r>
              <w:t>о</w:t>
            </w:r>
            <w:r>
              <w:t>мики, которому соответствует преференциальный и</w:t>
            </w:r>
            <w:r>
              <w:t>н</w:t>
            </w:r>
            <w:r>
              <w:t>вестиционный проект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Место нахождения земельного участка, используемого для реализации преференциального инвестиционного проекта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Описание преференциального инвестиционного прое</w:t>
            </w:r>
            <w:r>
              <w:t>к</w:t>
            </w:r>
            <w:r>
              <w:t>та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Характеристика планируемой к выпуску продукции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Характеристика рынков сбыта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Иная информация, характеризующая преференциал</w:t>
            </w:r>
            <w:r>
              <w:t>ь</w:t>
            </w:r>
            <w:r>
              <w:t>ный инвестиционный проект (при наличии)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II. Общие инвестиционные затраты и источники финансирования по преференциальному инвестиционному проекту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2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315"/>
        <w:gridCol w:w="731"/>
        <w:gridCol w:w="669"/>
        <w:gridCol w:w="669"/>
        <w:gridCol w:w="669"/>
        <w:gridCol w:w="669"/>
        <w:gridCol w:w="514"/>
        <w:gridCol w:w="135"/>
        <w:gridCol w:w="241"/>
        <w:gridCol w:w="241"/>
        <w:gridCol w:w="2007"/>
      </w:tblGrid>
      <w:tr w:rsidR="008663C3">
        <w:trPr>
          <w:trHeight w:val="240"/>
        </w:trPr>
        <w:tc>
          <w:tcPr>
            <w:tcW w:w="21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инвестиционных затрат и источников ф</w:t>
            </w:r>
            <w:r>
              <w:t>и</w:t>
            </w:r>
            <w:r>
              <w:t>нансирования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3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 xml:space="preserve">По периодам (годам) реализации </w:t>
            </w:r>
            <w:r>
              <w:br/>
              <w:t>преференциального инвестиционного пр</w:t>
            </w:r>
            <w:r>
              <w:t>о</w:t>
            </w:r>
            <w:r>
              <w:t>екта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Всего по преференциальному инвестиционному пр</w:t>
            </w:r>
            <w:r>
              <w:t>о</w:t>
            </w:r>
            <w:r>
              <w:t>екту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 ква</w:t>
            </w:r>
            <w:r>
              <w:t>р</w:t>
            </w:r>
            <w:r>
              <w:t>тал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II ква</w:t>
            </w:r>
            <w:r>
              <w:t>р</w:t>
            </w:r>
            <w:r>
              <w:t>тал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IV квартал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всего за год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I. Инвестиционные затр</w:t>
            </w:r>
            <w:r>
              <w:t>а</w:t>
            </w:r>
            <w:r>
              <w:t>ты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Капитальные затраты (без налога на добавленную стоимость (далее – НДС)):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предынвестиционные</w:t>
            </w:r>
            <w:proofErr w:type="spellEnd"/>
            <w:r>
              <w:t xml:space="preserve"> з</w:t>
            </w:r>
            <w:r>
              <w:t>а</w:t>
            </w:r>
            <w:r>
              <w:t>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строительно-монтажные работы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приобретение и монтаж оборудования, включая расходы по транспортировке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таможенные платежи, относимые на увеличение стоимости основных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предпроизводственные</w:t>
            </w:r>
            <w:proofErr w:type="spellEnd"/>
            <w:r>
              <w:t xml:space="preserve"> затраты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другие инвестиционные затраты (указать)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капитальные затр</w:t>
            </w:r>
            <w:r>
              <w:t>а</w:t>
            </w:r>
            <w:r>
              <w:t>ты без НДС (сумма строк 1.1–1.5)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капитальные затр</w:t>
            </w:r>
            <w:r>
              <w:t>а</w:t>
            </w:r>
            <w:r>
              <w:t>ты в иностранной валюте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Нематериальные активы без НДС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нематериальные активы в иностранной валюте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НДС по капитальным з</w:t>
            </w:r>
            <w:r>
              <w:t>а</w:t>
            </w:r>
            <w:r>
              <w:t>тратам и нематериальным активам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 НДС по капитальным затратам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НДС по нематериальным активам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чистого оборо</w:t>
            </w:r>
            <w:r>
              <w:t>т</w:t>
            </w:r>
            <w:r>
              <w:t xml:space="preserve">ного капитала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общие инвестиц</w:t>
            </w:r>
            <w:r>
              <w:t>и</w:t>
            </w:r>
            <w:r>
              <w:t>онные затраты с НДС (сумма строк 2–5)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II. Источники финансир</w:t>
            </w:r>
            <w:r>
              <w:t>о</w:t>
            </w:r>
            <w:r>
              <w:t>вания инвестиционных затрат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Собственные средства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 взнос в уставный фонд (с указанием источника и вида взноса)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денежные средства за счет деятельности организации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Заемные средства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Средства бюджета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по всем источникам финансирования инвест</w:t>
            </w:r>
            <w:r>
              <w:t>и</w:t>
            </w:r>
            <w:r>
              <w:t>ционных затрат (сумма строк 7–9)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общего объема фина</w:t>
            </w:r>
            <w:r>
              <w:t>н</w:t>
            </w:r>
            <w:r>
              <w:t>сирования инвестицио</w:t>
            </w:r>
            <w:r>
              <w:t>н</w:t>
            </w:r>
            <w:r>
              <w:t>ных затрат: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100 %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собственных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заемных средств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доля средств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  <w:jc w:val="center"/>
            </w:pPr>
            <w:r>
              <w:t>___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III. Финансовые издержки по проекту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Плата за кредиты (займы), связанные с осуществлением кап</w:t>
            </w:r>
            <w:r>
              <w:t>и</w:t>
            </w:r>
            <w:r>
              <w:t>тальных затрат по проекту (проценты по кредитам (займам), комиссии ба</w:t>
            </w:r>
            <w:r>
              <w:t>н</w:t>
            </w:r>
            <w:r>
              <w:t>ков и другие платежи), –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 них в иностранной в</w:t>
            </w:r>
            <w:r>
              <w:t>а</w:t>
            </w:r>
            <w:r>
              <w:t>люте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Источники финансиров</w:t>
            </w:r>
            <w:r>
              <w:t>а</w:t>
            </w:r>
            <w:r>
              <w:t>ния платы за кредиты (займы), связанные с осуществлением кап</w:t>
            </w:r>
            <w:r>
              <w:t>и</w:t>
            </w:r>
            <w:r>
              <w:t xml:space="preserve">тальных затрат по проекту (указать), – всего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(указать):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IV. Суммарная потре</w:t>
            </w:r>
            <w:r>
              <w:t>б</w:t>
            </w:r>
            <w:r>
              <w:t>ность в инвестициях (строка 6 + строка 12)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III. Расчет чистого потока наличности и показателей эффективности преференциального инвестиционного проекта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3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3929"/>
        <w:gridCol w:w="815"/>
        <w:gridCol w:w="1066"/>
        <w:gridCol w:w="1066"/>
        <w:gridCol w:w="1066"/>
        <w:gridCol w:w="1068"/>
      </w:tblGrid>
      <w:tr w:rsidR="008663C3">
        <w:trPr>
          <w:trHeight w:val="240"/>
        </w:trPr>
        <w:tc>
          <w:tcPr>
            <w:tcW w:w="1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доходов и затрат, наименование пок</w:t>
            </w:r>
            <w:r>
              <w:t>а</w:t>
            </w:r>
            <w:r>
              <w:t>зателей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28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годам реализации преференциального инв</w:t>
            </w:r>
            <w:r>
              <w:t>е</w:t>
            </w:r>
            <w:r>
              <w:t>стиционного проекта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ОТТОК НАЛИЧНОСТИ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капитальные затраты без НДС (строка 2 та</w:t>
            </w:r>
            <w:r>
              <w:t>б</w:t>
            </w:r>
            <w:r>
              <w:t>лицы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нематериальные активы без НДС (строка 3 таблицы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чистого оборотного капитала (стр</w:t>
            </w:r>
            <w:r>
              <w:t>о</w:t>
            </w:r>
            <w:r>
              <w:t>ка 5 таблицы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кредитам, займам и иные ф</w:t>
            </w:r>
            <w:r>
              <w:t>и</w:t>
            </w:r>
            <w:r>
              <w:t>нансовые издержки, которые в соответствии с законодательством относятся на стоимость инвестиционных активов, не включенные в строку 2 таблицы 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Полный отток (сумма строк 1.1–1.4)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ПРИТОК НАЛИЧНОСТИ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организации с учетом реализ</w:t>
            </w:r>
            <w:r>
              <w:t>а</w:t>
            </w:r>
            <w:r>
              <w:t>ции преференциального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организации без учета реал</w:t>
            </w:r>
            <w:r>
              <w:t>и</w:t>
            </w:r>
            <w:r>
              <w:t>зации преференциального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Чистый доход по преференциальному инв</w:t>
            </w:r>
            <w:r>
              <w:t>е</w:t>
            </w:r>
            <w:r>
              <w:t>стиционному проекту (строка 3.1 – строка 3.2)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потока (чистый поток наличности (далее – ЧПН)) (строка 4 – строка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ЧПН нарастающим итогом (по строке 5)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</w:pPr>
            <w:r>
              <w:t>Приведение будущей стоимости денег к их текущей стоимости Коэффициент дисконт</w:t>
            </w:r>
            <w:r>
              <w:t>и</w:t>
            </w:r>
            <w:r>
              <w:t>рования (при ставке дисконтирования __ 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отток (строка 2 x строку 7)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приток (строка 4 x стр</w:t>
            </w:r>
            <w:r>
              <w:t>о</w:t>
            </w:r>
            <w:r>
              <w:t>ку 7)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gramStart"/>
            <w:r>
              <w:t>Дисконтированный</w:t>
            </w:r>
            <w:proofErr w:type="gramEnd"/>
            <w:r>
              <w:t xml:space="preserve"> ЧПН (строка 9 – строка 8)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Дисконтированный ЧПН нарастающим ит</w:t>
            </w:r>
            <w:r>
              <w:t>о</w:t>
            </w:r>
            <w:r>
              <w:t>гом (по строке 10) – чистый дисконтирова</w:t>
            </w:r>
            <w:r>
              <w:t>н</w:t>
            </w:r>
            <w:r>
              <w:t>ный доход (далее – ЧДД)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Показатели эффективности преференциал</w:t>
            </w:r>
            <w:r>
              <w:t>ь</w:t>
            </w:r>
            <w:r>
              <w:t>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ЧДД (по строке 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простой срок окупаемости преференциальн</w:t>
            </w:r>
            <w:r>
              <w:t>о</w:t>
            </w:r>
            <w:r>
              <w:t>го инвестиционного проекта (по строке 6)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динамический срок окупаемости префере</w:t>
            </w:r>
            <w:r>
              <w:t>н</w:t>
            </w:r>
            <w:r>
              <w:t>циального инвестиционного проекта (по строке 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динамический срок окупаемости госуда</w:t>
            </w:r>
            <w:r>
              <w:t>р</w:t>
            </w:r>
            <w:r>
              <w:t>ственной поддержки (по строке 12 таблицы 4)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внутренняя норма доходности (по строке 5)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индекс рентабельности (по строке 8 и строке 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 по инвестиционному проекту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ФИНАНСОВО-ЭКОНОМИЧЕСКИЕ ПОК</w:t>
            </w:r>
            <w:r>
              <w:t>А</w:t>
            </w:r>
            <w:r>
              <w:t>ЗАТЕЛИ ПО ОРГАНИЗАЦИИ ПРИ РЕАЛ</w:t>
            </w:r>
            <w:r>
              <w:t>И</w:t>
            </w:r>
            <w:r>
              <w:t>ЗАЦИИ ПРЕФЕРЕНЦИАЛЬНОГО ИНВ</w:t>
            </w:r>
            <w:r>
              <w:t>Е</w:t>
            </w:r>
            <w:r>
              <w:t>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активов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продукции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продаж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рентабельность по EBITDA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добавленная стоимость на одного работника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уровень безубыточности, 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13.8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коэффициент покрытия задолженности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IV. Расчет окупаемости государственной поддержки преференциального инвестиционного проекта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4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936"/>
        <w:gridCol w:w="821"/>
        <w:gridCol w:w="1072"/>
        <w:gridCol w:w="1072"/>
        <w:gridCol w:w="1072"/>
        <w:gridCol w:w="1074"/>
      </w:tblGrid>
      <w:tr w:rsidR="008663C3">
        <w:trPr>
          <w:trHeight w:val="240"/>
        </w:trPr>
        <w:tc>
          <w:tcPr>
            <w:tcW w:w="1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Виды поступлений и издержек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28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 xml:space="preserve">По годам реализации </w:t>
            </w:r>
            <w:r>
              <w:br/>
              <w:t>преференциального инвестиционного проекта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Отток средств из бюджета (выпадающие д</w:t>
            </w:r>
            <w:r>
              <w:t>о</w:t>
            </w:r>
            <w:r>
              <w:t>ходы бюджета):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Государственная поддержка преференциал</w:t>
            </w:r>
            <w:r>
              <w:t>ь</w:t>
            </w:r>
            <w:r>
              <w:t>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выпадающие доходы бюджета при пред</w:t>
            </w:r>
            <w:r>
              <w:t>о</w:t>
            </w:r>
            <w:r>
              <w:t>ставлении льгот и преференций, установле</w:t>
            </w:r>
            <w:r>
              <w:t>н</w:t>
            </w:r>
            <w:r>
              <w:t>ных в статьях 46–49 Закона Республики Б</w:t>
            </w:r>
            <w:r>
              <w:t>е</w:t>
            </w:r>
            <w:r>
              <w:t>ларусь от 12 июля 2013 г. № 53-З «Об инвестициях», иными актами законод</w:t>
            </w:r>
            <w:r>
              <w:t>а</w:t>
            </w:r>
            <w:r>
              <w:t>тельства (указать)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иная государственная поддержка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бюджетных расходов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Приток поступлений в бюджет: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Прирост налогов, сборов, платежей, уплач</w:t>
            </w:r>
            <w:r>
              <w:t>и</w:t>
            </w:r>
            <w:r>
              <w:t>ваемых в бюджет при реализации префере</w:t>
            </w:r>
            <w:r>
              <w:t>н</w:t>
            </w:r>
            <w:r>
              <w:t>циального инвестиционного проекта (строка 3.1 – строка 3.2)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уплачиваемые в бюджет, с учетом реализации преференц</w:t>
            </w:r>
            <w:r>
              <w:t>и</w:t>
            </w:r>
            <w:r>
              <w:t>ального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уплачиваемые в бюджет, без учета реализации преференц</w:t>
            </w:r>
            <w:r>
              <w:t>и</w:t>
            </w:r>
            <w:r>
              <w:t>ального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Иные поступления в бюджет (указать)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Итого дополнительных поступлений в бюджет при реализации преференциальн</w:t>
            </w:r>
            <w:r>
              <w:t>о</w:t>
            </w:r>
            <w:r>
              <w:t>го инвестиционного проекта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денежного потока (строка 5 – строка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Сальдо денежного потока (нарастающим итогом по строке 6)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spacing w:after="40"/>
            </w:pPr>
            <w:r>
              <w:t>Приведение будущей стоимости денег к их текущей стоимости Коэффициент дисконт</w:t>
            </w:r>
            <w:r>
              <w:t>и</w:t>
            </w:r>
            <w:r>
              <w:t>рования (при ставке дисконтирования ____ 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Дисконтированные расходы бюджета (по строке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Дисконтированные дополнительные посту</w:t>
            </w:r>
            <w:r>
              <w:t>п</w:t>
            </w:r>
            <w:r>
              <w:t>ления в бюджет (по строке 5)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Дисконтированная величина сальдо дене</w:t>
            </w:r>
            <w:r>
              <w:t>ж</w:t>
            </w:r>
            <w:r>
              <w:t>ного потока (строка 10 – строка 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Дисконтированная величина сальдо дене</w:t>
            </w:r>
            <w:r>
              <w:t>ж</w:t>
            </w:r>
            <w:r>
              <w:t xml:space="preserve">ного </w:t>
            </w:r>
            <w:proofErr w:type="gramStart"/>
            <w:r>
              <w:t>потока</w:t>
            </w:r>
            <w:proofErr w:type="gramEnd"/>
            <w:r>
              <w:t xml:space="preserve"> нарастающим итогом (по строке 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center"/>
      </w:pPr>
      <w:r>
        <w:t>V. Расчет прибыли от реализации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onestring"/>
      </w:pPr>
      <w:r>
        <w:t>Таблица 5</w:t>
      </w:r>
    </w:p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0"/>
        <w:jc w:val="right"/>
      </w:pPr>
      <w:r>
        <w:t>___________________</w:t>
      </w:r>
    </w:p>
    <w:p w:rsidR="008663C3" w:rsidRDefault="008663C3">
      <w:pPr>
        <w:pStyle w:val="undline"/>
        <w:ind w:left="406" w:right="376"/>
        <w:jc w:val="right"/>
      </w:pPr>
      <w:r>
        <w:t>(валюта расчета)</w:t>
      </w:r>
    </w:p>
    <w:p w:rsidR="008663C3" w:rsidRDefault="00866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921"/>
        <w:gridCol w:w="806"/>
        <w:gridCol w:w="1057"/>
        <w:gridCol w:w="1058"/>
        <w:gridCol w:w="1058"/>
        <w:gridCol w:w="1060"/>
      </w:tblGrid>
      <w:tr w:rsidR="008663C3">
        <w:trPr>
          <w:trHeight w:val="240"/>
        </w:trPr>
        <w:tc>
          <w:tcPr>
            <w:tcW w:w="1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Базовый год</w:t>
            </w:r>
          </w:p>
        </w:tc>
        <w:tc>
          <w:tcPr>
            <w:tcW w:w="228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По годам реализации преференциального инв</w:t>
            </w:r>
            <w:r>
              <w:t>е</w:t>
            </w:r>
            <w:r>
              <w:t>стиционного проекта</w:t>
            </w:r>
          </w:p>
        </w:tc>
      </w:tr>
      <w:tr w:rsidR="008663C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C3" w:rsidRDefault="008663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63C3" w:rsidRDefault="008663C3">
            <w:pPr>
              <w:pStyle w:val="table10"/>
              <w:jc w:val="center"/>
            </w:pPr>
            <w:r>
              <w:t>t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Выручка от реализации продукции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Налоги, сборы, платежи, включаемые в выручку от реализации продукции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Выручка от реализации продукции (за минусом НДС, акцизов и иных обяз</w:t>
            </w:r>
            <w:r>
              <w:t>а</w:t>
            </w:r>
            <w:r>
              <w:t>тельных платежей) (строка 1 – строка 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Условно-переменные издержки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Маржинальная (переменная) прибыль (стр</w:t>
            </w:r>
            <w:r>
              <w:t>о</w:t>
            </w:r>
            <w:r>
              <w:t>ка 3 – строка 4)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реализации (строка 3 – строка 4 – строка 6)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доходы и расходы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x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доходы по текущей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расходы по текущей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текущей деятельности (строка 7 + строка 8.1 – строка 8.2)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доходы от инвестиционной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8.4.1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 том числе проценты к получению, доходы от участия в уставном капитале других орг</w:t>
            </w:r>
            <w:r>
              <w:t>а</w:t>
            </w:r>
            <w:r>
              <w:t>низаций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расходы от инвестиционной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доходы от финансовой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расходы от финансовой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долгосрочным кредитам, за</w:t>
            </w:r>
            <w:r>
              <w:t>й</w:t>
            </w:r>
            <w:r>
              <w:t>мам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проценты по краткосрочным кредитам, за</w:t>
            </w:r>
            <w:r>
              <w:t>й</w:t>
            </w:r>
            <w:r>
              <w:t>мам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8.7.3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финансовые издержки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8.8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иные доходы и расходы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от осуществления инв</w:t>
            </w:r>
            <w:r>
              <w:t>е</w:t>
            </w:r>
            <w:r>
              <w:t>стиционной, финансовой и иной деятельн</w:t>
            </w:r>
            <w:r>
              <w:t>о</w:t>
            </w:r>
            <w:r>
              <w:t>сти (строка 8.4 – строка 8.5 + строка 8.6 – строка 8.7 + строка 8.8)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Прибыль (убыток) до налогообложения (строка 8.3 + строка 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х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валовая прибыль для налогообложения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инвестиционный вычет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EBITDA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Налог на прибыль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Изменение отложенных налоговых активов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Изменение отложенных налоговых обяз</w:t>
            </w:r>
            <w:r>
              <w:t>а</w:t>
            </w:r>
            <w:r>
              <w:t>тельств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Прочие налоги и сборы, исчисляемые из прибыли (дохода)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Чистая прибыль (убыток) (строка 10 – строка 12 +/– строка 13 +/– строка 14 – строка 15)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 xml:space="preserve">Чистый доход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 xml:space="preserve">Погашение задолженности по долгосрочным кредитам, займам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погашение процентов по долгосрочным кр</w:t>
            </w:r>
            <w:r>
              <w:t>е</w:t>
            </w:r>
            <w:r>
              <w:t>дитам, займам, относимых в соответствии с законодательством на стоимость инвест</w:t>
            </w:r>
            <w:r>
              <w:t>и</w:t>
            </w:r>
            <w:r>
              <w:t>ционных активов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  <w:tr w:rsidR="008663C3">
        <w:trPr>
          <w:trHeight w:val="240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</w:pPr>
            <w:r>
              <w:t>Погашение задолженности с учетом возм</w:t>
            </w:r>
            <w:r>
              <w:t>е</w:t>
            </w:r>
            <w:r>
              <w:t xml:space="preserve">щения из бюджета части процентов по кредитам, займам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63C3" w:rsidRDefault="008663C3">
            <w:pPr>
              <w:pStyle w:val="table10"/>
              <w:jc w:val="center"/>
            </w:pPr>
            <w:r>
              <w:t> </w:t>
            </w:r>
          </w:p>
        </w:tc>
      </w:tr>
    </w:tbl>
    <w:p w:rsidR="008663C3" w:rsidRDefault="008663C3">
      <w:pPr>
        <w:pStyle w:val="newncpi"/>
      </w:pPr>
      <w:r>
        <w:t> </w:t>
      </w:r>
    </w:p>
    <w:p w:rsidR="008663C3" w:rsidRDefault="008663C3">
      <w:pPr>
        <w:pStyle w:val="newncpi"/>
      </w:pPr>
      <w:r>
        <w:t> </w:t>
      </w:r>
    </w:p>
    <w:p w:rsidR="00FF6FFF" w:rsidRDefault="00FF6FFF"/>
    <w:sectPr w:rsidR="00FF6FFF" w:rsidSect="008663C3">
      <w:footerReference w:type="default" r:id="rId13"/>
      <w:type w:val="continuous"/>
      <w:pgSz w:w="11909" w:h="16834"/>
      <w:pgMar w:top="851" w:right="1133" w:bottom="851" w:left="1416" w:header="28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C3" w:rsidRDefault="008663C3">
      <w:r>
        <w:separator/>
      </w:r>
    </w:p>
  </w:endnote>
  <w:endnote w:type="continuationSeparator" w:id="0">
    <w:p w:rsidR="008663C3" w:rsidRDefault="0086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Default="008663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Default="008663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320"/>
    </w:tblGrid>
    <w:tr w:rsidR="008663C3" w:rsidTr="008663C3">
      <w:tc>
        <w:tcPr>
          <w:tcW w:w="1800" w:type="dxa"/>
          <w:shd w:val="clear" w:color="auto" w:fill="auto"/>
          <w:vAlign w:val="center"/>
        </w:tcPr>
        <w:p w:rsidR="008663C3" w:rsidRDefault="008663C3">
          <w:pPr>
            <w:pStyle w:val="a4"/>
          </w:pPr>
          <w:r>
            <w:rPr>
              <w:noProof/>
            </w:rPr>
            <w:drawing>
              <wp:inline distT="0" distB="0" distL="0" distR="0" wp14:anchorId="71F926ED" wp14:editId="7E57363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shd w:val="clear" w:color="auto" w:fill="auto"/>
          <w:vAlign w:val="center"/>
        </w:tcPr>
        <w:p w:rsidR="008663C3" w:rsidRDefault="008663C3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8663C3" w:rsidRDefault="008663C3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31.10.2024</w:t>
          </w:r>
        </w:p>
        <w:p w:rsidR="008663C3" w:rsidRPr="008663C3" w:rsidRDefault="008663C3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663C3" w:rsidRDefault="008663C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Pr="004B6C9E" w:rsidRDefault="008663C3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C3" w:rsidRDefault="008663C3">
      <w:r>
        <w:separator/>
      </w:r>
    </w:p>
  </w:footnote>
  <w:footnote w:type="continuationSeparator" w:id="0">
    <w:p w:rsidR="008663C3" w:rsidRDefault="0086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Default="008663C3" w:rsidP="008663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8663C3" w:rsidRDefault="008663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Pr="008663C3" w:rsidRDefault="008663C3" w:rsidP="008663C3">
    <w:pPr>
      <w:pStyle w:val="a3"/>
      <w:framePr w:wrap="around" w:vAnchor="text" w:hAnchor="margin" w:xAlign="center" w:y="1"/>
      <w:rPr>
        <w:rStyle w:val="a5"/>
        <w:rFonts w:cs="Times New Roman"/>
        <w:sz w:val="24"/>
      </w:rPr>
    </w:pPr>
    <w:r w:rsidRPr="008663C3">
      <w:rPr>
        <w:rStyle w:val="a5"/>
        <w:rFonts w:cs="Times New Roman"/>
        <w:sz w:val="24"/>
      </w:rPr>
      <w:fldChar w:fldCharType="begin"/>
    </w:r>
    <w:r w:rsidRPr="008663C3">
      <w:rPr>
        <w:rStyle w:val="a5"/>
        <w:rFonts w:cs="Times New Roman"/>
        <w:sz w:val="24"/>
      </w:rPr>
      <w:instrText xml:space="preserve">PAGE  </w:instrText>
    </w:r>
    <w:r w:rsidRPr="008663C3">
      <w:rPr>
        <w:rStyle w:val="a5"/>
        <w:rFonts w:cs="Times New Roman"/>
        <w:sz w:val="24"/>
      </w:rPr>
      <w:fldChar w:fldCharType="separate"/>
    </w:r>
    <w:r w:rsidR="000F7D2B">
      <w:rPr>
        <w:rStyle w:val="a5"/>
        <w:rFonts w:cs="Times New Roman"/>
        <w:noProof/>
        <w:sz w:val="24"/>
      </w:rPr>
      <w:t>14</w:t>
    </w:r>
    <w:r w:rsidRPr="008663C3">
      <w:rPr>
        <w:rStyle w:val="a5"/>
        <w:rFonts w:cs="Times New Roman"/>
        <w:sz w:val="24"/>
      </w:rPr>
      <w:fldChar w:fldCharType="end"/>
    </w:r>
  </w:p>
  <w:p w:rsidR="008663C3" w:rsidRPr="008663C3" w:rsidRDefault="008663C3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3" w:rsidRDefault="00866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3"/>
    <w:rsid w:val="0001366F"/>
    <w:rsid w:val="00016703"/>
    <w:rsid w:val="00016873"/>
    <w:rsid w:val="00036198"/>
    <w:rsid w:val="00051859"/>
    <w:rsid w:val="000F7D2B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663C3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63C3"/>
  </w:style>
  <w:style w:type="table" w:styleId="a6">
    <w:name w:val="Table Grid"/>
    <w:basedOn w:val="a1"/>
    <w:rsid w:val="0086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8663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63C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8663C3"/>
    <w:pPr>
      <w:jc w:val="both"/>
    </w:pPr>
    <w:rPr>
      <w:rFonts w:eastAsiaTheme="minorEastAsia" w:cs="Times New Roman"/>
      <w:sz w:val="24"/>
      <w:szCs w:val="24"/>
    </w:rPr>
  </w:style>
  <w:style w:type="character" w:customStyle="1" w:styleId="datepr">
    <w:name w:val="datepr"/>
    <w:basedOn w:val="a0"/>
    <w:rsid w:val="008663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63C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titlencpi">
    <w:name w:val="titlencpi"/>
    <w:basedOn w:val="a"/>
    <w:rsid w:val="008663C3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preamble">
    <w:name w:val="preamble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oint">
    <w:name w:val="point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character" w:customStyle="1" w:styleId="post">
    <w:name w:val="post"/>
    <w:basedOn w:val="a0"/>
    <w:rsid w:val="00866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63C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8663C3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append">
    <w:name w:val="append"/>
    <w:basedOn w:val="a"/>
    <w:rsid w:val="008663C3"/>
    <w:rPr>
      <w:rFonts w:eastAsiaTheme="minorEastAsia" w:cs="Times New Roman"/>
      <w:sz w:val="22"/>
      <w:szCs w:val="22"/>
    </w:rPr>
  </w:style>
  <w:style w:type="paragraph" w:customStyle="1" w:styleId="onestring">
    <w:name w:val="onestring"/>
    <w:basedOn w:val="a"/>
    <w:rsid w:val="008663C3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p">
    <w:name w:val="titlep"/>
    <w:basedOn w:val="a"/>
    <w:rsid w:val="008663C3"/>
    <w:pPr>
      <w:spacing w:before="240" w:after="240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8663C3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8663C3"/>
    <w:rPr>
      <w:rFonts w:eastAsiaTheme="minorEastAsia" w:cs="Times New Roman"/>
      <w:sz w:val="20"/>
      <w:szCs w:val="20"/>
    </w:rPr>
  </w:style>
  <w:style w:type="paragraph" w:customStyle="1" w:styleId="comment">
    <w:name w:val="comment"/>
    <w:basedOn w:val="a"/>
    <w:rsid w:val="008663C3"/>
    <w:pPr>
      <w:ind w:firstLine="709"/>
      <w:jc w:val="both"/>
    </w:pPr>
    <w:rPr>
      <w:rFonts w:eastAsiaTheme="minorEastAs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63C3"/>
  </w:style>
  <w:style w:type="table" w:styleId="a6">
    <w:name w:val="Table Grid"/>
    <w:basedOn w:val="a1"/>
    <w:rsid w:val="0086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8663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63C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8663C3"/>
    <w:pPr>
      <w:jc w:val="both"/>
    </w:pPr>
    <w:rPr>
      <w:rFonts w:eastAsiaTheme="minorEastAsia" w:cs="Times New Roman"/>
      <w:sz w:val="24"/>
      <w:szCs w:val="24"/>
    </w:rPr>
  </w:style>
  <w:style w:type="character" w:customStyle="1" w:styleId="datepr">
    <w:name w:val="datepr"/>
    <w:basedOn w:val="a0"/>
    <w:rsid w:val="008663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63C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titlencpi">
    <w:name w:val="titlencpi"/>
    <w:basedOn w:val="a"/>
    <w:rsid w:val="008663C3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preamble">
    <w:name w:val="preamble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oint">
    <w:name w:val="point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8663C3"/>
    <w:pPr>
      <w:ind w:firstLine="567"/>
      <w:jc w:val="both"/>
    </w:pPr>
    <w:rPr>
      <w:rFonts w:eastAsiaTheme="minorEastAsia" w:cs="Times New Roman"/>
      <w:sz w:val="24"/>
      <w:szCs w:val="24"/>
    </w:rPr>
  </w:style>
  <w:style w:type="character" w:customStyle="1" w:styleId="post">
    <w:name w:val="post"/>
    <w:basedOn w:val="a0"/>
    <w:rsid w:val="00866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63C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8663C3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append">
    <w:name w:val="append"/>
    <w:basedOn w:val="a"/>
    <w:rsid w:val="008663C3"/>
    <w:rPr>
      <w:rFonts w:eastAsiaTheme="minorEastAsia" w:cs="Times New Roman"/>
      <w:sz w:val="22"/>
      <w:szCs w:val="22"/>
    </w:rPr>
  </w:style>
  <w:style w:type="paragraph" w:customStyle="1" w:styleId="onestring">
    <w:name w:val="onestring"/>
    <w:basedOn w:val="a"/>
    <w:rsid w:val="008663C3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p">
    <w:name w:val="titlep"/>
    <w:basedOn w:val="a"/>
    <w:rsid w:val="008663C3"/>
    <w:pPr>
      <w:spacing w:before="240" w:after="240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8663C3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8663C3"/>
    <w:rPr>
      <w:rFonts w:eastAsiaTheme="minorEastAsia" w:cs="Times New Roman"/>
      <w:sz w:val="20"/>
      <w:szCs w:val="20"/>
    </w:rPr>
  </w:style>
  <w:style w:type="paragraph" w:customStyle="1" w:styleId="comment">
    <w:name w:val="comment"/>
    <w:basedOn w:val="a"/>
    <w:rsid w:val="008663C3"/>
    <w:pPr>
      <w:ind w:firstLine="709"/>
      <w:jc w:val="both"/>
    </w:pPr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3683</Words>
  <Characters>25602</Characters>
  <Application>Microsoft Office Word</Application>
  <DocSecurity>0</DocSecurity>
  <Lines>3657</Lines>
  <Paragraphs>944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2024-10-31T07:20:00Z</dcterms:created>
  <dcterms:modified xsi:type="dcterms:W3CDTF">2024-10-31T07:40:00Z</dcterms:modified>
</cp:coreProperties>
</file>