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D102A" w14:textId="77777777"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14:paraId="3AD57D7C" w14:textId="527DA1E8"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14:paraId="4CE1E46D" w14:textId="346FB596"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3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3969"/>
        <w:gridCol w:w="1842"/>
        <w:gridCol w:w="2552"/>
        <w:gridCol w:w="1218"/>
        <w:gridCol w:w="1050"/>
        <w:gridCol w:w="1135"/>
      </w:tblGrid>
      <w:tr w:rsidR="00CA254F" w:rsidRPr="00CD2CF0" w14:paraId="4D1F8C82" w14:textId="77777777" w:rsidTr="00B70B68">
        <w:tc>
          <w:tcPr>
            <w:tcW w:w="710" w:type="dxa"/>
            <w:shd w:val="clear" w:color="auto" w:fill="auto"/>
            <w:vAlign w:val="center"/>
          </w:tcPr>
          <w:p w14:paraId="0C41A367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266C2D" w14:textId="77777777" w:rsidR="00CA254F" w:rsidRPr="00CA254F" w:rsidRDefault="00CA254F" w:rsidP="002A49C8">
            <w:pPr>
              <w:jc w:val="center"/>
            </w:pPr>
            <w:r w:rsidRPr="00CA254F">
              <w:t>Наименование предмета</w:t>
            </w:r>
          </w:p>
          <w:p w14:paraId="5610D84F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471FFF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</w:p>
        </w:tc>
        <w:tc>
          <w:tcPr>
            <w:tcW w:w="1842" w:type="dxa"/>
          </w:tcPr>
          <w:p w14:paraId="46A3568C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  <w:lang w:eastAsia="en-US"/>
              </w:rPr>
              <w:t>Сведения об ограничениях (обременениях)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3C1BB2" w14:textId="68F00921" w:rsidR="00CA254F" w:rsidRPr="00CA254F" w:rsidRDefault="00CA254F" w:rsidP="00CA254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Назначение использования помещени</w:t>
            </w:r>
            <w:r>
              <w:rPr>
                <w:rFonts w:eastAsia="Calibri"/>
              </w:rPr>
              <w:t>я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3FF1F2E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D5C054C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44206F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Коэффи-циент</w:t>
            </w:r>
            <w:proofErr w:type="spellEnd"/>
            <w:proofErr w:type="gramEnd"/>
          </w:p>
          <w:p w14:paraId="069D046A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от 0,3</w:t>
            </w:r>
          </w:p>
          <w:p w14:paraId="50BF11ED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до 3,0</w:t>
            </w:r>
          </w:p>
        </w:tc>
      </w:tr>
      <w:tr w:rsidR="00CA254F" w:rsidRPr="00CD2CF0" w14:paraId="1E5B71D9" w14:textId="77777777" w:rsidTr="00B70B68">
        <w:tc>
          <w:tcPr>
            <w:tcW w:w="710" w:type="dxa"/>
            <w:shd w:val="clear" w:color="auto" w:fill="auto"/>
            <w:vAlign w:val="center"/>
          </w:tcPr>
          <w:p w14:paraId="4E5E4825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28305" w14:textId="017E44D0" w:rsidR="00CA254F" w:rsidRPr="00CA254F" w:rsidRDefault="00CA254F" w:rsidP="00BA67FA">
            <w:pPr>
              <w:jc w:val="both"/>
            </w:pPr>
            <w:r w:rsidRPr="00CA254F">
              <w:t xml:space="preserve">Продажа </w:t>
            </w:r>
            <w:proofErr w:type="gramStart"/>
            <w:r w:rsidRPr="00CA254F">
              <w:t>права заключения договора аренды изолированного помещения</w:t>
            </w:r>
            <w:proofErr w:type="gramEnd"/>
            <w:r w:rsidRPr="00CA254F">
              <w:t xml:space="preserve"> с инв</w:t>
            </w:r>
            <w:r w:rsidR="00BA67FA">
              <w:t xml:space="preserve">ентарным номером </w:t>
            </w:r>
            <w:r w:rsidRPr="00CA254F">
              <w:t xml:space="preserve">200/D-127021, расположенного в цокольном этаже жилого дома по адресу: г. Витебск, ул. Гагарина, 113А, пом.49, площадью 489,0 </w:t>
            </w:r>
            <w:proofErr w:type="spellStart"/>
            <w:r w:rsidRPr="00CA254F">
              <w:t>кв.м</w:t>
            </w:r>
            <w:proofErr w:type="spellEnd"/>
            <w:r w:rsidRPr="00CA254F"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69068D" w14:textId="77777777" w:rsidR="00CA254F" w:rsidRPr="00CA254F" w:rsidRDefault="00CA254F" w:rsidP="002A49C8">
            <w:pPr>
              <w:ind w:left="32"/>
              <w:contextualSpacing/>
              <w:jc w:val="both"/>
            </w:pPr>
            <w:r w:rsidRPr="00CA254F">
              <w:t xml:space="preserve"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</w:t>
            </w:r>
            <w:proofErr w:type="gramStart"/>
            <w:r w:rsidRPr="00CA254F">
              <w:t>с даты заключения</w:t>
            </w:r>
            <w:proofErr w:type="gramEnd"/>
            <w:r w:rsidRPr="00CA254F">
              <w:t xml:space="preserve">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1842" w:type="dxa"/>
          </w:tcPr>
          <w:p w14:paraId="292CF763" w14:textId="77777777" w:rsidR="00CA254F" w:rsidRPr="00CA254F" w:rsidRDefault="00CA254F" w:rsidP="002A49C8">
            <w:pPr>
              <w:jc w:val="both"/>
            </w:pPr>
            <w:r w:rsidRPr="00CA254F">
              <w:t>Нет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1B523A" w14:textId="77777777" w:rsidR="00CA254F" w:rsidRPr="00CA254F" w:rsidRDefault="00CA254F" w:rsidP="002A49C8">
            <w:pPr>
              <w:jc w:val="both"/>
            </w:pPr>
            <w:r w:rsidRPr="00CA254F">
              <w:t>Объект розничной торговли продовольственными и непродовольственными товарами (кроме стоковой и бывшей в употреблении одежды), объект общественного питания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2E5CED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1376,78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9AFD27A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1376,78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2A7F1D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t>3,0</w:t>
            </w:r>
          </w:p>
        </w:tc>
      </w:tr>
      <w:tr w:rsidR="00CA254F" w:rsidRPr="00CD2CF0" w14:paraId="08CB8936" w14:textId="77777777" w:rsidTr="00B70B68">
        <w:tc>
          <w:tcPr>
            <w:tcW w:w="710" w:type="dxa"/>
            <w:shd w:val="clear" w:color="auto" w:fill="auto"/>
            <w:vAlign w:val="center"/>
          </w:tcPr>
          <w:p w14:paraId="352B6467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B7A3B3" w14:textId="41804272" w:rsidR="00CA254F" w:rsidRPr="00CA254F" w:rsidRDefault="00CA254F" w:rsidP="00BA67FA">
            <w:pPr>
              <w:jc w:val="both"/>
            </w:pPr>
            <w:r w:rsidRPr="00CA254F">
              <w:t>Продажа права заключения договора аренды изолированного помещения с инв</w:t>
            </w:r>
            <w:r w:rsidR="00BA67FA">
              <w:t xml:space="preserve">ентарным номером </w:t>
            </w:r>
            <w:r w:rsidRPr="00CA254F">
              <w:t xml:space="preserve">200/D-140470, расположенного в подвальном этаже жилого дома по адресу: г. Витебск, ул. 1-я </w:t>
            </w:r>
            <w:proofErr w:type="spellStart"/>
            <w:r w:rsidRPr="00CA254F">
              <w:t>Доватора</w:t>
            </w:r>
            <w:proofErr w:type="spellEnd"/>
            <w:r w:rsidRPr="00CA254F">
              <w:t xml:space="preserve">, 14-54, площадью 151,0 </w:t>
            </w:r>
            <w:proofErr w:type="spellStart"/>
            <w:r w:rsidRPr="00CA254F">
              <w:t>кв</w:t>
            </w:r>
            <w:proofErr w:type="gramStart"/>
            <w:r w:rsidRPr="00CA254F">
              <w:t>.м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0C0FF388" w14:textId="77777777" w:rsidR="00CA254F" w:rsidRPr="00CA254F" w:rsidRDefault="00CA254F" w:rsidP="002A49C8">
            <w:pPr>
              <w:ind w:left="32"/>
              <w:contextualSpacing/>
              <w:jc w:val="both"/>
            </w:pPr>
            <w:r w:rsidRPr="00CA254F">
              <w:t xml:space="preserve"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</w:t>
            </w:r>
            <w:proofErr w:type="gramStart"/>
            <w:r w:rsidRPr="00CA254F">
              <w:t>с даты заключения</w:t>
            </w:r>
            <w:proofErr w:type="gramEnd"/>
            <w:r w:rsidRPr="00CA254F">
              <w:t xml:space="preserve"> договора аренды помещения либо в сроки, определенные проектной документацией. Выполнение видов и объемов работ по благоустройству прилегающей </w:t>
            </w:r>
            <w:r w:rsidRPr="00CA254F">
              <w:lastRenderedPageBreak/>
              <w:t>территории.</w:t>
            </w:r>
          </w:p>
        </w:tc>
        <w:tc>
          <w:tcPr>
            <w:tcW w:w="1842" w:type="dxa"/>
          </w:tcPr>
          <w:p w14:paraId="5AFE524A" w14:textId="77777777" w:rsidR="00CA254F" w:rsidRPr="00CA254F" w:rsidRDefault="00CA254F" w:rsidP="002A49C8">
            <w:pPr>
              <w:jc w:val="both"/>
            </w:pPr>
            <w:r w:rsidRPr="00CA254F">
              <w:lastRenderedPageBreak/>
              <w:t>Объекту присвоен статус памятника историко-культурного наследия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A7CF53" w14:textId="77777777" w:rsidR="00CA254F" w:rsidRPr="00CA254F" w:rsidRDefault="00CA254F" w:rsidP="002A49C8">
            <w:pPr>
              <w:jc w:val="both"/>
            </w:pPr>
            <w:proofErr w:type="gramStart"/>
            <w:r w:rsidRPr="00CA254F">
              <w:t>Офис, объект по оказанию услуг (кроме ритуальных), объект розничной торговли непродовольственными товарами, творческая мастерская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14:paraId="65C99950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708,57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20B7D10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708,57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C990FA" w14:textId="77777777" w:rsidR="00CA254F" w:rsidRPr="00CA254F" w:rsidRDefault="00CA254F" w:rsidP="002A49C8">
            <w:pPr>
              <w:jc w:val="center"/>
            </w:pPr>
            <w:r w:rsidRPr="00CA254F">
              <w:t>3,0</w:t>
            </w:r>
          </w:p>
        </w:tc>
      </w:tr>
      <w:tr w:rsidR="00CA254F" w:rsidRPr="00CD2CF0" w14:paraId="586A3823" w14:textId="77777777" w:rsidTr="00B70B68">
        <w:tc>
          <w:tcPr>
            <w:tcW w:w="710" w:type="dxa"/>
            <w:shd w:val="clear" w:color="auto" w:fill="auto"/>
            <w:vAlign w:val="center"/>
          </w:tcPr>
          <w:p w14:paraId="035BA48D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47715" w14:textId="5B9D6218" w:rsidR="00CA254F" w:rsidRPr="00CA254F" w:rsidRDefault="00CA254F" w:rsidP="00BA67FA">
            <w:pPr>
              <w:jc w:val="both"/>
            </w:pPr>
            <w:r w:rsidRPr="00CA254F">
              <w:t xml:space="preserve">Продажа </w:t>
            </w:r>
            <w:proofErr w:type="gramStart"/>
            <w:r w:rsidRPr="00CA254F">
              <w:t>права заключения договора аренды части изолированного помещения</w:t>
            </w:r>
            <w:proofErr w:type="gramEnd"/>
            <w:r w:rsidRPr="00CA254F">
              <w:t xml:space="preserve"> с инв</w:t>
            </w:r>
            <w:r w:rsidR="00BA67FA">
              <w:t xml:space="preserve">ентарным номером </w:t>
            </w:r>
            <w:r w:rsidRPr="00CA254F">
              <w:t xml:space="preserve">200/D-88105, расположенной в подвальном этаже жилого дома по адресу: г. Витебск, пр. Победы, 53-145, площадью 265,0 </w:t>
            </w:r>
            <w:proofErr w:type="spellStart"/>
            <w:r w:rsidRPr="00CA254F">
              <w:t>кв</w:t>
            </w:r>
            <w:proofErr w:type="gramStart"/>
            <w:r w:rsidRPr="00CA254F">
              <w:t>.м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251953DF" w14:textId="77777777" w:rsidR="00CA254F" w:rsidRPr="00CA254F" w:rsidRDefault="00CA254F" w:rsidP="002A49C8">
            <w:pPr>
              <w:ind w:left="32"/>
              <w:contextualSpacing/>
              <w:jc w:val="both"/>
            </w:pPr>
            <w:r w:rsidRPr="00CA254F">
              <w:t xml:space="preserve"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</w:t>
            </w:r>
            <w:proofErr w:type="gramStart"/>
            <w:r w:rsidRPr="00CA254F">
              <w:t>с даты заключения</w:t>
            </w:r>
            <w:proofErr w:type="gramEnd"/>
            <w:r w:rsidRPr="00CA254F">
              <w:t xml:space="preserve">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1842" w:type="dxa"/>
          </w:tcPr>
          <w:p w14:paraId="57B35393" w14:textId="77777777" w:rsidR="00CA254F" w:rsidRPr="00CA254F" w:rsidRDefault="00CA254F" w:rsidP="002A49C8">
            <w:pPr>
              <w:jc w:val="both"/>
            </w:pPr>
            <w:r w:rsidRPr="00CA254F">
              <w:t>Нет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9A05C6" w14:textId="77777777" w:rsidR="00CA254F" w:rsidRPr="00CA254F" w:rsidRDefault="00CA254F" w:rsidP="002A49C8">
            <w:pPr>
              <w:jc w:val="both"/>
            </w:pPr>
            <w:proofErr w:type="gramStart"/>
            <w:r w:rsidRPr="00CA254F">
              <w:t>Офис, объект по оказанию услуг (кроме ритуальных), объект розничной торговли непродовольственными товарами (кроме стоковой и бывшей в употреблении одежды), исключив ежедневную загрузку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14:paraId="50DC2876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870,46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909252A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870,46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E37E1E" w14:textId="77777777" w:rsidR="00CA254F" w:rsidRPr="00CA254F" w:rsidRDefault="00CA254F" w:rsidP="002A49C8">
            <w:pPr>
              <w:jc w:val="center"/>
            </w:pPr>
            <w:r w:rsidRPr="00CA254F">
              <w:t>3,0</w:t>
            </w:r>
          </w:p>
        </w:tc>
      </w:tr>
      <w:tr w:rsidR="00CA254F" w:rsidRPr="00CD2CF0" w14:paraId="4D1E5420" w14:textId="77777777" w:rsidTr="00B70B68">
        <w:tc>
          <w:tcPr>
            <w:tcW w:w="710" w:type="dxa"/>
            <w:shd w:val="clear" w:color="auto" w:fill="auto"/>
            <w:vAlign w:val="center"/>
          </w:tcPr>
          <w:p w14:paraId="7DF87E7D" w14:textId="77777777" w:rsidR="00CA254F" w:rsidRPr="00CA254F" w:rsidRDefault="00CA254F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97134" w14:textId="3FDFB20E" w:rsidR="00CA254F" w:rsidRPr="00CA254F" w:rsidRDefault="00CA254F" w:rsidP="00BA67FA">
            <w:pPr>
              <w:jc w:val="both"/>
            </w:pPr>
            <w:r w:rsidRPr="00CA254F">
              <w:t>Продажа права заключения договора аренды изолированного помещения с инв</w:t>
            </w:r>
            <w:r w:rsidR="00BA67FA">
              <w:t xml:space="preserve">ентарным номером </w:t>
            </w:r>
            <w:r w:rsidRPr="00CA254F">
              <w:t>200/D-105021, расположенного на первом этаже жилого дома по адресу: г.</w:t>
            </w:r>
            <w:r w:rsidR="00BA67FA">
              <w:t> </w:t>
            </w:r>
            <w:bookmarkStart w:id="0" w:name="_GoBack"/>
            <w:bookmarkEnd w:id="0"/>
            <w:r w:rsidRPr="00CA254F">
              <w:t xml:space="preserve">Витебск, ул. Суворова, 4-4, площадью 97,3 </w:t>
            </w:r>
            <w:proofErr w:type="spellStart"/>
            <w:r w:rsidRPr="00CA254F">
              <w:t>кв</w:t>
            </w:r>
            <w:proofErr w:type="gramStart"/>
            <w:r w:rsidRPr="00CA254F">
              <w:t>.м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0818B208" w14:textId="77777777" w:rsidR="00CA254F" w:rsidRPr="00CA254F" w:rsidRDefault="00CA254F" w:rsidP="002A49C8">
            <w:pPr>
              <w:ind w:left="32"/>
              <w:contextualSpacing/>
              <w:jc w:val="both"/>
            </w:pPr>
            <w:r w:rsidRPr="00CA254F">
              <w:t xml:space="preserve"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</w:t>
            </w:r>
            <w:proofErr w:type="gramStart"/>
            <w:r w:rsidRPr="00CA254F">
              <w:t>с даты заключения</w:t>
            </w:r>
            <w:proofErr w:type="gramEnd"/>
            <w:r w:rsidRPr="00CA254F">
              <w:t xml:space="preserve">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1842" w:type="dxa"/>
          </w:tcPr>
          <w:p w14:paraId="3672A417" w14:textId="77777777" w:rsidR="00CA254F" w:rsidRPr="00CA254F" w:rsidRDefault="00CA254F" w:rsidP="002A49C8">
            <w:pPr>
              <w:jc w:val="both"/>
            </w:pPr>
            <w:r w:rsidRPr="00CA254F">
              <w:t>Объекту присвоен статус памятника историко-культурного наследия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0DCF42" w14:textId="77777777" w:rsidR="00CA254F" w:rsidRPr="00CA254F" w:rsidRDefault="00CA254F" w:rsidP="002A49C8">
            <w:pPr>
              <w:jc w:val="both"/>
            </w:pPr>
            <w:r w:rsidRPr="00CA254F">
              <w:t>Офис, объект розничной торговли непродовольственными товарами (кроме стоковой и бывшей в употреблении одежды, пункта выдачи заказов), аптека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7D50D11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456,58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6302D7" w14:textId="77777777" w:rsidR="00CA254F" w:rsidRPr="00CA254F" w:rsidRDefault="00CA254F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rPr>
                <w:rFonts w:eastAsia="Calibri"/>
                <w:lang w:eastAsia="en-US"/>
              </w:rPr>
              <w:t>456,58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870DEC0" w14:textId="77777777" w:rsidR="00CA254F" w:rsidRPr="00CA254F" w:rsidRDefault="00CA254F" w:rsidP="002A49C8">
            <w:pPr>
              <w:jc w:val="center"/>
            </w:pPr>
            <w:r w:rsidRPr="00CA254F">
              <w:t>3,0</w:t>
            </w:r>
          </w:p>
        </w:tc>
      </w:tr>
    </w:tbl>
    <w:p w14:paraId="632362C9" w14:textId="77312839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>*Все работы осуществляются за счет средств арендатора без последующей компенсации затрат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5F919B19" w14:textId="33E102E0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 xml:space="preserve">**В соответствии с указанными целями использования имущества виды деятельности в </w:t>
      </w:r>
      <w:proofErr w:type="gramStart"/>
      <w:r w:rsidRPr="005B71AB">
        <w:rPr>
          <w:b/>
          <w:bCs/>
          <w:color w:val="000000"/>
          <w:sz w:val="20"/>
          <w:szCs w:val="20"/>
        </w:rPr>
        <w:t>нем</w:t>
      </w:r>
      <w:proofErr w:type="gramEnd"/>
      <w:r w:rsidRPr="005B71AB">
        <w:rPr>
          <w:b/>
          <w:bCs/>
          <w:color w:val="000000"/>
          <w:sz w:val="20"/>
          <w:szCs w:val="20"/>
        </w:rPr>
        <w:t xml:space="preserve"> возможно осуществлять только в соответствии с нормами действующего законодательства Республики Беларусь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1713F482" w14:textId="77777777" w:rsidR="006B609E" w:rsidRDefault="006B609E" w:rsidP="006B609E">
      <w:pPr>
        <w:ind w:firstLine="708"/>
        <w:rPr>
          <w:b/>
          <w:color w:val="000000"/>
          <w:sz w:val="18"/>
          <w:szCs w:val="18"/>
        </w:rPr>
      </w:pPr>
    </w:p>
    <w:p w14:paraId="175456C8" w14:textId="422ECB4A"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CA254F">
        <w:rPr>
          <w:b/>
          <w:bCs/>
        </w:rPr>
        <w:t>10.03.2026</w:t>
      </w:r>
      <w:r w:rsidR="006B609E" w:rsidRPr="00244BDA">
        <w:t xml:space="preserve"> 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14:paraId="44610F40" w14:textId="1839A9BB"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1" w:name="_Hlk203994916"/>
      <w:r w:rsidRPr="005B71AB">
        <w:rPr>
          <w:b/>
          <w:bCs/>
        </w:rPr>
        <w:lastRenderedPageBreak/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1"/>
    <w:p w14:paraId="25D55F54" w14:textId="0C308AD2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Беларусь от 12.07.2013 № 608 и Регламентом ОАО «Белорусская универсальная товарная биржа».</w:t>
      </w:r>
    </w:p>
    <w:p w14:paraId="58315492" w14:textId="15F0AB7B" w:rsidR="004D5CB1" w:rsidRPr="005B71AB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Обязательные условия электронных торгов</w:t>
      </w:r>
      <w:r w:rsidRPr="005B71AB">
        <w:rPr>
          <w:bCs/>
          <w:color w:val="000000"/>
        </w:rPr>
        <w:t xml:space="preserve">: </w:t>
      </w:r>
      <w:r w:rsidR="00271DB0" w:rsidRPr="00271DB0">
        <w:rPr>
          <w:bCs/>
          <w:color w:val="000000"/>
        </w:rPr>
        <w:t xml:space="preserve"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</w:t>
      </w:r>
      <w:proofErr w:type="gramStart"/>
      <w:r w:rsidR="00271DB0" w:rsidRPr="00271DB0">
        <w:rPr>
          <w:bCs/>
          <w:color w:val="000000"/>
        </w:rPr>
        <w:t>с даты заключения</w:t>
      </w:r>
      <w:proofErr w:type="gramEnd"/>
      <w:r w:rsidR="00271DB0" w:rsidRPr="00271DB0">
        <w:rPr>
          <w:bCs/>
          <w:color w:val="000000"/>
        </w:rPr>
        <w:t xml:space="preserve">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</w:r>
    </w:p>
    <w:p w14:paraId="1FF50282" w14:textId="6E76CFF6" w:rsidR="006B609E" w:rsidRPr="005B71AB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bookmarkStart w:id="2" w:name="_Hlk204101638"/>
      <w:r w:rsidRPr="005B71AB">
        <w:rPr>
          <w:color w:val="000000"/>
        </w:rPr>
        <w:t>Коммунальное унитарное предприятие по оказанию услуг «Центр недвижимости г. Витебска»</w:t>
      </w:r>
      <w:bookmarkEnd w:id="2"/>
      <w:r w:rsidRPr="005B71AB">
        <w:rPr>
          <w:color w:val="000000"/>
        </w:rPr>
        <w:t>, 210009,</w:t>
      </w:r>
      <w:r w:rsidRPr="005B71AB">
        <w:rPr>
          <w:spacing w:val="-2"/>
        </w:rPr>
        <w:t xml:space="preserve"> г. Витебск, пр</w:t>
      </w:r>
      <w:r w:rsidR="00C92FA7" w:rsidRPr="005B71AB">
        <w:rPr>
          <w:spacing w:val="-2"/>
        </w:rPr>
        <w:t>-т</w:t>
      </w:r>
      <w:r w:rsidRPr="005B71AB">
        <w:rPr>
          <w:spacing w:val="-2"/>
        </w:rPr>
        <w:t>. Генерала Людникова, 17, пом.</w:t>
      </w:r>
      <w:r w:rsidR="00C92FA7" w:rsidRPr="005B71AB">
        <w:rPr>
          <w:spacing w:val="-2"/>
        </w:rPr>
        <w:t> </w:t>
      </w:r>
      <w:r w:rsidR="00271DB0">
        <w:rPr>
          <w:spacing w:val="-2"/>
        </w:rPr>
        <w:t>26</w:t>
      </w:r>
      <w:r w:rsidRPr="005B71AB">
        <w:rPr>
          <w:spacing w:val="-2"/>
        </w:rPr>
        <w:t xml:space="preserve">6, </w:t>
      </w:r>
      <w:r w:rsidR="00C92FA7" w:rsidRPr="005B71AB">
        <w:rPr>
          <w:spacing w:val="-2"/>
        </w:rPr>
        <w:t xml:space="preserve">8 </w:t>
      </w:r>
      <w:r w:rsidRPr="005B71AB">
        <w:rPr>
          <w:color w:val="000000"/>
        </w:rPr>
        <w:t>(0212) 64 71 19, 64 71 18</w:t>
      </w:r>
      <w:r w:rsidR="000A351F" w:rsidRPr="005B71AB">
        <w:rPr>
          <w:color w:val="000000"/>
        </w:rPr>
        <w:t xml:space="preserve">, </w:t>
      </w:r>
      <w:r w:rsidR="000A351F" w:rsidRPr="005B71AB">
        <w:rPr>
          <w:color w:val="000000"/>
          <w:lang w:val="en-US"/>
        </w:rPr>
        <w:t>info</w:t>
      </w:r>
      <w:r w:rsidR="000A351F" w:rsidRPr="005B71AB">
        <w:rPr>
          <w:color w:val="000000"/>
        </w:rPr>
        <w:t>@</w:t>
      </w:r>
      <w:proofErr w:type="spellStart"/>
      <w:r w:rsidR="000A351F" w:rsidRPr="005B71AB">
        <w:rPr>
          <w:color w:val="000000"/>
          <w:lang w:val="en-US"/>
        </w:rPr>
        <w:t>imvit</w:t>
      </w:r>
      <w:proofErr w:type="spellEnd"/>
      <w:r w:rsidR="000A351F" w:rsidRPr="005B71AB">
        <w:rPr>
          <w:color w:val="000000"/>
        </w:rPr>
        <w:t>.</w:t>
      </w:r>
      <w:r w:rsidR="000A351F" w:rsidRPr="005B71AB">
        <w:rPr>
          <w:color w:val="000000"/>
          <w:lang w:val="en-US"/>
        </w:rPr>
        <w:t>by</w:t>
      </w:r>
      <w:r w:rsidR="00E85A33" w:rsidRPr="005B71AB">
        <w:rPr>
          <w:color w:val="000000"/>
        </w:rPr>
        <w:t>.</w:t>
      </w:r>
    </w:p>
    <w:p w14:paraId="44A82D92" w14:textId="43C25E76"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3" w:name="_Hlk204101714"/>
      <w:r w:rsidRPr="005B71AB">
        <w:t>ОАО «Белорусская универсальная товарная биржа»</w:t>
      </w:r>
      <w:bookmarkEnd w:id="3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14:paraId="5D2694B5" w14:textId="3BBFA522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>торгах перечисляется на текущий (расчетный) банковский счет № BY60AKBB30120000066940000000 в ОАО «АСБ Беларусбанк», код AKBBBY2X, УНП 190542056, получатель платежа – ОАО «Белорусская универсальная товарная биржа».</w:t>
      </w:r>
    </w:p>
    <w:p w14:paraId="18898F35" w14:textId="4A1FA9BD"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14:paraId="2C23DAD1" w14:textId="4A81EA24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14:paraId="52BA5875" w14:textId="32686D8F"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244BDA">
        <w:t>документами:</w:t>
      </w:r>
      <w:r w:rsidR="004D2B22">
        <w:t xml:space="preserve"> </w:t>
      </w:r>
      <w:r w:rsidR="00271DB0">
        <w:rPr>
          <w:b/>
        </w:rPr>
        <w:t>05.03.2026</w:t>
      </w:r>
      <w:r w:rsidRPr="00244BDA">
        <w:rPr>
          <w:b/>
        </w:rPr>
        <w:t xml:space="preserve"> до </w:t>
      </w:r>
      <w:r w:rsidRPr="005B71AB">
        <w:rPr>
          <w:b/>
        </w:rPr>
        <w:t>15:00.</w:t>
      </w:r>
    </w:p>
    <w:p w14:paraId="1545DED4" w14:textId="68CFF05C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14:paraId="19100F99" w14:textId="655D7D02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14:paraId="18332645" w14:textId="4E919E8D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14:paraId="7D4FD5B1" w14:textId="56361CE0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14:paraId="7AC5E314" w14:textId="00E858CD"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14:paraId="301FE1F9" w14:textId="068BEF82"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Pr="005B71AB">
        <w:rPr>
          <w:color w:val="000000"/>
        </w:rPr>
        <w:t xml:space="preserve">3 года. По истечении срока действия договор </w:t>
      </w:r>
      <w:r w:rsidR="007B2425">
        <w:rPr>
          <w:color w:val="000000"/>
        </w:rPr>
        <w:t xml:space="preserve">аренды </w:t>
      </w:r>
      <w:r w:rsidRPr="005B71AB">
        <w:rPr>
          <w:color w:val="000000"/>
        </w:rPr>
        <w:t>заключается на новый срок в соответствии со статьей 592 Гражданского Кодекса Республики Беларусь.</w:t>
      </w:r>
    </w:p>
    <w:p w14:paraId="73350A73" w14:textId="74128BD9" w:rsidR="007400E9" w:rsidRPr="005B71AB" w:rsidRDefault="005E4B95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color w:val="000000"/>
        </w:rPr>
        <w:t xml:space="preserve">Участник </w:t>
      </w:r>
      <w:r w:rsidR="007B2425">
        <w:rPr>
          <w:b/>
          <w:color w:val="000000"/>
        </w:rPr>
        <w:t>электронных торгов</w:t>
      </w:r>
      <w:r w:rsidRPr="005B71AB">
        <w:rPr>
          <w:b/>
          <w:color w:val="000000"/>
        </w:rPr>
        <w:t xml:space="preserve"> до начала </w:t>
      </w:r>
      <w:r w:rsidR="007B2425">
        <w:rPr>
          <w:b/>
          <w:color w:val="000000"/>
        </w:rPr>
        <w:t>их</w:t>
      </w:r>
      <w:r w:rsidRPr="005B71AB">
        <w:rPr>
          <w:b/>
          <w:color w:val="000000"/>
        </w:rPr>
        <w:t xml:space="preserve"> проведения обязан выяснить у арендодателя</w:t>
      </w:r>
      <w:r w:rsidR="0077512E" w:rsidRPr="005B71AB">
        <w:rPr>
          <w:bCs/>
          <w:color w:val="000000"/>
        </w:rPr>
        <w:t xml:space="preserve"> в</w:t>
      </w:r>
      <w:r w:rsidR="00A54DEF" w:rsidRPr="005B71AB">
        <w:rPr>
          <w:color w:val="000000"/>
        </w:rPr>
        <w:t xml:space="preserve">озможность </w:t>
      </w:r>
      <w:r w:rsidRPr="005B71AB">
        <w:rPr>
          <w:color w:val="000000"/>
        </w:rPr>
        <w:t>использования помещения под планируемые виды деятельности, в том числе с учетом санитарных и противопожарных норм</w:t>
      </w:r>
      <w:r w:rsidR="007400E9" w:rsidRPr="005B71AB">
        <w:rPr>
          <w:color w:val="000000"/>
        </w:rPr>
        <w:t>.</w:t>
      </w:r>
    </w:p>
    <w:p w14:paraId="1BA74ED7" w14:textId="490166E8"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14:paraId="2B6FBF34" w14:textId="6F523A35"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14:paraId="07D2E340" w14:textId="33207C1A"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lastRenderedPageBreak/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6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B44"/>
    <w:rsid w:val="001537B2"/>
    <w:rsid w:val="0016405B"/>
    <w:rsid w:val="00173009"/>
    <w:rsid w:val="001765B2"/>
    <w:rsid w:val="0018132D"/>
    <w:rsid w:val="0018280A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43D99"/>
    <w:rsid w:val="00B476E6"/>
    <w:rsid w:val="00B52CEF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73AE"/>
    <w:rsid w:val="00D71386"/>
    <w:rsid w:val="00D756FF"/>
    <w:rsid w:val="00D833B5"/>
    <w:rsid w:val="00D94464"/>
    <w:rsid w:val="00DA275C"/>
    <w:rsid w:val="00DA4948"/>
    <w:rsid w:val="00DB3E7A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D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4F8-7E18-4511-B2BC-9E3A13C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1023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Ved</cp:lastModifiedBy>
  <cp:revision>49</cp:revision>
  <cp:lastPrinted>2025-10-29T06:12:00Z</cp:lastPrinted>
  <dcterms:created xsi:type="dcterms:W3CDTF">2025-07-21T08:02:00Z</dcterms:created>
  <dcterms:modified xsi:type="dcterms:W3CDTF">2026-02-05T06:25:00Z</dcterms:modified>
</cp:coreProperties>
</file>