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DA" w:rsidRDefault="009A261B">
      <w:r>
        <w:fldChar w:fldCharType="begin"/>
      </w:r>
      <w:r>
        <w:instrText xml:space="preserve"> HYPERLINK "https://pravo.by/document/?guid=3871&amp;p0=h11100300" </w:instrText>
      </w:r>
      <w:r>
        <w:fldChar w:fldCharType="separate"/>
      </w:r>
      <w:r>
        <w:rPr>
          <w:rStyle w:val="a3"/>
          <w:rFonts w:ascii="PT Sans" w:hAnsi="PT Sans"/>
          <w:color w:val="085D91"/>
          <w:spacing w:val="1"/>
          <w:sz w:val="26"/>
          <w:szCs w:val="26"/>
          <w:shd w:val="clear" w:color="auto" w:fill="FFFFFF"/>
        </w:rPr>
        <w:t>ЗАКОН РЕСПУБЛИКИ БЕЛАРУСЬ от 18 июля 2011 г. №300-3 "Об обращениях граждан и юридических лиц"</w:t>
      </w:r>
      <w:r>
        <w:fldChar w:fldCharType="end"/>
      </w:r>
      <w:r>
        <w:rPr>
          <w:rFonts w:ascii="PT Sans" w:hAnsi="PT Sans"/>
          <w:color w:val="1B1B1B"/>
          <w:spacing w:val="1"/>
          <w:sz w:val="26"/>
          <w:szCs w:val="26"/>
        </w:rPr>
        <w:br/>
      </w:r>
      <w:hyperlink r:id="rId4" w:history="1"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>УКАЗ ПРЕЗИДЕНТА РЕСПУБЛИКИ БЕЛАРУСЬ от 15 октября 2007 г. №498 "О дополнительных мерах по работе с обращениями граждан и юридических лиц</w:t>
        </w:r>
      </w:hyperlink>
      <w:r>
        <w:rPr>
          <w:rFonts w:ascii="PT Sans" w:hAnsi="PT Sans"/>
          <w:color w:val="1B1B1B"/>
          <w:spacing w:val="1"/>
          <w:sz w:val="26"/>
          <w:szCs w:val="26"/>
        </w:rPr>
        <w:br/>
      </w:r>
      <w:hyperlink r:id="rId5" w:history="1"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 xml:space="preserve">ДИРЕКТИВА ПРЕЗИДЕНТА РЕСПУБЛИКИ БЕЛАРУСЬ от 27 декабря 2006 г. №2 "О </w:t>
        </w:r>
        <w:proofErr w:type="spellStart"/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>дебюрократизации</w:t>
        </w:r>
        <w:proofErr w:type="spellEnd"/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 xml:space="preserve"> государственного аппарата и повышении качества обеспечения жизнедеятельности населения"</w:t>
        </w:r>
      </w:hyperlink>
      <w:r>
        <w:rPr>
          <w:rFonts w:ascii="PT Sans" w:hAnsi="PT Sans"/>
          <w:color w:val="1B1B1B"/>
          <w:spacing w:val="1"/>
          <w:sz w:val="26"/>
          <w:szCs w:val="26"/>
        </w:rPr>
        <w:br/>
      </w:r>
      <w:hyperlink r:id="rId6" w:history="1"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>ПОСТАНОВЛЕНИЕ СОВЕТА МИНИСТРОВ РЕСПУБЛИКИ БЕЛАРУСЬ от 30 декабря 2011 г. №1786 "О порядке ведения делопроизводства по обращениям граждан и юридических лиц"</w:t>
        </w:r>
      </w:hyperlink>
      <w:r>
        <w:rPr>
          <w:rFonts w:ascii="PT Sans" w:hAnsi="PT Sans"/>
          <w:color w:val="1B1B1B"/>
          <w:spacing w:val="1"/>
          <w:sz w:val="26"/>
          <w:szCs w:val="26"/>
        </w:rPr>
        <w:br/>
      </w:r>
      <w:hyperlink r:id="rId7" w:history="1"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>ПОСТАНОВЛЕНИЕ СОВЕТА МИНИСТРОВ РЕСПУБЛИКИ БЕЛАРУСЬ от 23 июля 2012 г. №667 "О некоторых вопросах работы с обращениями граждан и юридических лиц"</w:t>
        </w:r>
      </w:hyperlink>
      <w:r>
        <w:rPr>
          <w:rFonts w:ascii="PT Sans" w:hAnsi="PT Sans"/>
          <w:color w:val="1B1B1B"/>
          <w:spacing w:val="1"/>
          <w:sz w:val="26"/>
          <w:szCs w:val="26"/>
        </w:rPr>
        <w:br/>
      </w:r>
      <w:hyperlink r:id="rId8" w:history="1">
        <w:r>
          <w:rPr>
            <w:rStyle w:val="a3"/>
            <w:rFonts w:ascii="PT Sans" w:hAnsi="PT Sans"/>
            <w:color w:val="085D91"/>
            <w:spacing w:val="1"/>
            <w:sz w:val="26"/>
            <w:szCs w:val="26"/>
            <w:shd w:val="clear" w:color="auto" w:fill="FFFFFF"/>
          </w:rPr>
          <w:t>ПОСТАНОВЛЕНИЕ СОВЕТА МИНИСТРОВ РЕСПУБЛИКИ БЕЛАРУСЬ от 16 марта 2005 г. №285 "О некоторых вопросах организации работы с книгой замечаний и предложений"</w:t>
        </w:r>
      </w:hyperlink>
      <w:bookmarkStart w:id="0" w:name="_GoBack"/>
      <w:bookmarkEnd w:id="0"/>
    </w:p>
    <w:sectPr w:rsidR="001C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99"/>
    <w:rsid w:val="001C15DA"/>
    <w:rsid w:val="00356199"/>
    <w:rsid w:val="009A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67BA8-2516-4604-8059-45F5D60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c205002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.by/document/?guid=3871&amp;p0=C212006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871&amp;p0=c21101786" TargetMode="External"/><Relationship Id="rId5" Type="http://schemas.openxmlformats.org/officeDocument/2006/relationships/hyperlink" Target="https://pravo.by/document/?guid=3871&amp;p0=P006000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.by/document/?guid=3871&amp;p0=p3070049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2026-03-31T05:54:00Z</dcterms:created>
  <dcterms:modified xsi:type="dcterms:W3CDTF">2026-03-31T06:00:00Z</dcterms:modified>
</cp:coreProperties>
</file>