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10942"/>
      </w:tblGrid>
      <w:tr w:rsidR="006F521D" w:rsidRPr="00DF63A4" w14:paraId="5B877130" w14:textId="77777777" w:rsidTr="0041364F">
        <w:trPr>
          <w:trHeight w:val="1006"/>
        </w:trPr>
        <w:tc>
          <w:tcPr>
            <w:tcW w:w="10942" w:type="dxa"/>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633D5F22" w:rsidR="00A3317F" w:rsidRDefault="007C378C" w:rsidP="0041364F">
            <w:pPr>
              <w:spacing w:before="120" w:after="120"/>
              <w:jc w:val="center"/>
              <w:rPr>
                <w:sz w:val="28"/>
                <w:szCs w:val="28"/>
              </w:rPr>
            </w:pPr>
            <w:r w:rsidRPr="007C378C">
              <w:rPr>
                <w:sz w:val="28"/>
                <w:szCs w:val="28"/>
              </w:rPr>
              <w:t xml:space="preserve">извещает о проведении </w:t>
            </w:r>
            <w:r w:rsidR="00CA1BDB">
              <w:rPr>
                <w:color w:val="0000CC"/>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A1BDB" w:rsidRPr="00CA1BDB">
              <w:rPr>
                <w:sz w:val="28"/>
                <w:szCs w:val="28"/>
              </w:rPr>
              <w:t>УП «Витебское отделение Белорусской железной дороги»</w:t>
            </w:r>
          </w:p>
          <w:p w14:paraId="4C5E5FA1" w14:textId="327F1E09" w:rsidR="00A3317F" w:rsidRPr="003B77B2" w:rsidRDefault="00986BE9" w:rsidP="00F94337">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0B6381">
              <w:rPr>
                <w:b/>
                <w:sz w:val="28"/>
                <w:szCs w:val="28"/>
                <w:u w:val="single"/>
              </w:rPr>
              <w:t>26</w:t>
            </w:r>
            <w:r w:rsidR="004E18FD" w:rsidRPr="00F94337">
              <w:rPr>
                <w:b/>
                <w:sz w:val="28"/>
                <w:szCs w:val="28"/>
                <w:u w:val="single"/>
              </w:rPr>
              <w:t xml:space="preserve"> </w:t>
            </w:r>
            <w:r w:rsidR="00F94337">
              <w:rPr>
                <w:b/>
                <w:sz w:val="28"/>
                <w:szCs w:val="28"/>
                <w:u w:val="single"/>
              </w:rPr>
              <w:t>мая</w:t>
            </w:r>
            <w:r w:rsidR="00810DA6" w:rsidRPr="00A95D82">
              <w:rPr>
                <w:b/>
                <w:sz w:val="28"/>
                <w:szCs w:val="28"/>
                <w:u w:val="single"/>
              </w:rPr>
              <w:t xml:space="preserve"> </w:t>
            </w:r>
            <w:r w:rsidR="006F521D" w:rsidRPr="00A95D82">
              <w:rPr>
                <w:b/>
                <w:sz w:val="28"/>
                <w:szCs w:val="28"/>
                <w:u w:val="single"/>
              </w:rPr>
              <w:t>202</w:t>
            </w:r>
            <w:r w:rsidR="003B77B2">
              <w:rPr>
                <w:b/>
                <w:sz w:val="28"/>
                <w:szCs w:val="28"/>
                <w:u w:val="single"/>
              </w:rPr>
              <w:t>6</w:t>
            </w:r>
            <w:r w:rsidR="006F521D" w:rsidRPr="00A95D82">
              <w:rPr>
                <w:b/>
                <w:sz w:val="28"/>
                <w:szCs w:val="28"/>
                <w:u w:val="single"/>
              </w:rPr>
              <w:t xml:space="preserve"> в 1</w:t>
            </w:r>
            <w:r w:rsidR="00CA1BD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bl>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8219"/>
      </w:tblGrid>
      <w:tr w:rsidR="00F94337" w:rsidRPr="001B412B" w14:paraId="075C0A95"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0E44FAF4"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1:</w:t>
            </w:r>
          </w:p>
        </w:tc>
      </w:tr>
      <w:tr w:rsidR="00F94337" w:rsidRPr="001B412B" w14:paraId="1312DB0A" w14:textId="77777777" w:rsidTr="001B412B">
        <w:trPr>
          <w:trHeight w:val="284"/>
        </w:trPr>
        <w:tc>
          <w:tcPr>
            <w:tcW w:w="2413" w:type="dxa"/>
            <w:vAlign w:val="center"/>
          </w:tcPr>
          <w:p w14:paraId="710EA27C"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597C5D44" w14:textId="2291D8B6" w:rsidR="00F94337" w:rsidRPr="001B412B" w:rsidRDefault="00F94337" w:rsidP="0023012B">
            <w:pPr>
              <w:ind w:right="-30"/>
              <w:jc w:val="both"/>
              <w:rPr>
                <w:sz w:val="23"/>
                <w:szCs w:val="23"/>
              </w:rPr>
            </w:pPr>
            <w:r w:rsidRPr="001B412B">
              <w:rPr>
                <w:sz w:val="23"/>
                <w:szCs w:val="23"/>
              </w:rPr>
              <w:t xml:space="preserve">Автомобиль грузовой подъемник гидравлический ZIL 131, двигатель - бензиновый, объем – 6,0 л. VIN номер 337627, механическая коробка передач, рег. знак AI 7289-2, год выпуска 1996. </w:t>
            </w:r>
            <w:proofErr w:type="spellStart"/>
            <w:r w:rsidRPr="001B412B">
              <w:rPr>
                <w:sz w:val="23"/>
                <w:szCs w:val="23"/>
              </w:rPr>
              <w:t>Полноприводный</w:t>
            </w:r>
            <w:proofErr w:type="spellEnd"/>
            <w:r w:rsidRPr="001B412B">
              <w:rPr>
                <w:sz w:val="23"/>
                <w:szCs w:val="23"/>
              </w:rPr>
              <w:t xml:space="preserve"> 3-хколенный локтевой автогидроподъемник, предназначенный для подъема 250 кг на высоту до 22 метров. Вылет стрелы до 10,1 м, поворот платформы на 360°. Габариты в транспортном положении – 11500 х 2500 х 4000 мм, полная масса подъемника 10 200 кг</w:t>
            </w:r>
            <w:proofErr w:type="gramStart"/>
            <w:r w:rsidRPr="001B412B">
              <w:rPr>
                <w:sz w:val="23"/>
                <w:szCs w:val="23"/>
              </w:rPr>
              <w:t>.</w:t>
            </w:r>
            <w:r w:rsidR="006B119C">
              <w:rPr>
                <w:sz w:val="23"/>
                <w:szCs w:val="23"/>
              </w:rPr>
              <w:t xml:space="preserve">, </w:t>
            </w:r>
            <w:proofErr w:type="gramEnd"/>
            <w:r w:rsidR="006B119C">
              <w:rPr>
                <w:sz w:val="23"/>
                <w:szCs w:val="23"/>
              </w:rPr>
              <w:t>инв.№059015</w:t>
            </w:r>
          </w:p>
        </w:tc>
      </w:tr>
      <w:tr w:rsidR="00F94337" w:rsidRPr="001B412B" w14:paraId="14304998" w14:textId="77777777" w:rsidTr="001B412B">
        <w:trPr>
          <w:trHeight w:val="344"/>
        </w:trPr>
        <w:tc>
          <w:tcPr>
            <w:tcW w:w="2413" w:type="dxa"/>
            <w:vAlign w:val="center"/>
          </w:tcPr>
          <w:p w14:paraId="5569C03C"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5500A113"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г. Витебск, пер. М. Горького, 12</w:t>
            </w:r>
          </w:p>
        </w:tc>
      </w:tr>
      <w:tr w:rsidR="00F94337" w:rsidRPr="001B412B" w14:paraId="1462F91F" w14:textId="77777777" w:rsidTr="001B412B">
        <w:trPr>
          <w:trHeight w:val="151"/>
        </w:trPr>
        <w:tc>
          <w:tcPr>
            <w:tcW w:w="2413" w:type="dxa"/>
            <w:vAlign w:val="center"/>
          </w:tcPr>
          <w:p w14:paraId="1B841115"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34900355"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13DCB045"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 балансодержатель: Локомотивное депо Витебск</w:t>
            </w:r>
            <w:r w:rsidRPr="001B412B" w:rsidDel="00945A95">
              <w:rPr>
                <w:rFonts w:eastAsia="Calibri"/>
                <w:sz w:val="23"/>
                <w:szCs w:val="23"/>
              </w:rPr>
              <w:t xml:space="preserve"> </w:t>
            </w:r>
          </w:p>
        </w:tc>
      </w:tr>
      <w:tr w:rsidR="00F94337" w:rsidRPr="001B412B" w14:paraId="55BFC476" w14:textId="77777777" w:rsidTr="001B412B">
        <w:trPr>
          <w:trHeight w:val="488"/>
        </w:trPr>
        <w:tc>
          <w:tcPr>
            <w:tcW w:w="2413" w:type="dxa"/>
          </w:tcPr>
          <w:p w14:paraId="33FBDAA0" w14:textId="77777777" w:rsidR="00F94337" w:rsidRPr="001B412B" w:rsidRDefault="00F94337"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5FFF0716" w14:textId="19F28537" w:rsidR="00F94337" w:rsidRPr="001B412B" w:rsidRDefault="00F94337" w:rsidP="0023012B">
            <w:pPr>
              <w:ind w:right="-30"/>
              <w:jc w:val="both"/>
              <w:rPr>
                <w:sz w:val="23"/>
                <w:szCs w:val="23"/>
                <w:highlight w:val="yellow"/>
              </w:rPr>
            </w:pPr>
            <w:r w:rsidRPr="001B412B">
              <w:rPr>
                <w:sz w:val="23"/>
                <w:szCs w:val="23"/>
              </w:rPr>
              <w:t>20</w:t>
            </w:r>
            <w:r w:rsidR="003B0B80">
              <w:rPr>
                <w:sz w:val="23"/>
                <w:szCs w:val="23"/>
              </w:rPr>
              <w:t> </w:t>
            </w:r>
            <w:r w:rsidRPr="001B412B">
              <w:rPr>
                <w:sz w:val="23"/>
                <w:szCs w:val="23"/>
              </w:rPr>
              <w:t>600</w:t>
            </w:r>
            <w:r w:rsidR="003B0B80">
              <w:rPr>
                <w:sz w:val="23"/>
                <w:szCs w:val="23"/>
              </w:rPr>
              <w:t>,00</w:t>
            </w:r>
            <w:r w:rsidRPr="001B412B">
              <w:rPr>
                <w:sz w:val="23"/>
                <w:szCs w:val="23"/>
              </w:rPr>
              <w:t xml:space="preserve"> (Двадцать тысяч шестьсот) белорусских рублей 00 копеек без учета НДС </w:t>
            </w:r>
          </w:p>
        </w:tc>
      </w:tr>
      <w:tr w:rsidR="00F94337" w:rsidRPr="001B412B" w14:paraId="60BB2CE2" w14:textId="77777777" w:rsidTr="001B412B">
        <w:trPr>
          <w:trHeight w:val="250"/>
        </w:trPr>
        <w:tc>
          <w:tcPr>
            <w:tcW w:w="2413" w:type="dxa"/>
            <w:vAlign w:val="center"/>
          </w:tcPr>
          <w:p w14:paraId="38E0CB2B"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22DF0478" w14:textId="2CF03088" w:rsidR="00F94337" w:rsidRPr="001B412B" w:rsidRDefault="00F94337" w:rsidP="004D78E5">
            <w:pPr>
              <w:tabs>
                <w:tab w:val="center" w:pos="4153"/>
                <w:tab w:val="right" w:pos="8306"/>
              </w:tabs>
              <w:ind w:right="-30"/>
              <w:jc w:val="both"/>
              <w:rPr>
                <w:sz w:val="23"/>
                <w:szCs w:val="23"/>
              </w:rPr>
            </w:pPr>
            <w:r w:rsidRPr="001B412B">
              <w:rPr>
                <w:sz w:val="23"/>
                <w:szCs w:val="23"/>
              </w:rPr>
              <w:t>2</w:t>
            </w:r>
            <w:r w:rsidR="004D78E5" w:rsidRPr="004D78E5">
              <w:rPr>
                <w:sz w:val="23"/>
                <w:szCs w:val="23"/>
              </w:rPr>
              <w:t xml:space="preserve"> </w:t>
            </w:r>
            <w:r w:rsidRPr="001B412B">
              <w:rPr>
                <w:sz w:val="23"/>
                <w:szCs w:val="23"/>
              </w:rPr>
              <w:t>06</w:t>
            </w:r>
            <w:r w:rsidR="004D78E5" w:rsidRPr="004D78E5">
              <w:rPr>
                <w:sz w:val="23"/>
                <w:szCs w:val="23"/>
              </w:rPr>
              <w:t>0</w:t>
            </w:r>
            <w:r w:rsidRPr="001B412B">
              <w:rPr>
                <w:sz w:val="23"/>
                <w:szCs w:val="23"/>
              </w:rPr>
              <w:t>,00 (</w:t>
            </w:r>
            <w:r w:rsidR="004D78E5" w:rsidRPr="004D78E5">
              <w:rPr>
                <w:sz w:val="23"/>
                <w:szCs w:val="23"/>
              </w:rPr>
              <w:t>Две тысячи шестьдесят</w:t>
            </w:r>
            <w:r w:rsidRPr="001B412B">
              <w:rPr>
                <w:sz w:val="23"/>
                <w:szCs w:val="23"/>
              </w:rPr>
              <w:t>) белорусских рублей 00 копеек</w:t>
            </w:r>
          </w:p>
        </w:tc>
      </w:tr>
      <w:tr w:rsidR="00F94337" w:rsidRPr="001B412B" w14:paraId="5D1E0583" w14:textId="77777777" w:rsidTr="001B412B">
        <w:trPr>
          <w:trHeight w:val="62"/>
        </w:trPr>
        <w:tc>
          <w:tcPr>
            <w:tcW w:w="2413" w:type="dxa"/>
            <w:vAlign w:val="center"/>
          </w:tcPr>
          <w:p w14:paraId="07B5CA46"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641D8FAE"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3690693D" w14:textId="77777777" w:rsidTr="001B412B">
        <w:trPr>
          <w:trHeight w:val="249"/>
        </w:trPr>
        <w:tc>
          <w:tcPr>
            <w:tcW w:w="2413" w:type="dxa"/>
            <w:vAlign w:val="center"/>
          </w:tcPr>
          <w:p w14:paraId="63C663BB"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4CECE169" w14:textId="77777777" w:rsidR="00F94337" w:rsidRPr="001B412B" w:rsidRDefault="00F94337" w:rsidP="0023012B">
            <w:pPr>
              <w:tabs>
                <w:tab w:val="center" w:pos="4153"/>
                <w:tab w:val="right" w:pos="8306"/>
              </w:tabs>
              <w:ind w:right="-30"/>
              <w:jc w:val="both"/>
              <w:rPr>
                <w:sz w:val="23"/>
                <w:szCs w:val="23"/>
              </w:rPr>
            </w:pPr>
            <w:r w:rsidRPr="001B412B">
              <w:rPr>
                <w:rFonts w:eastAsia="Calibri"/>
                <w:sz w:val="23"/>
                <w:szCs w:val="23"/>
              </w:rPr>
              <w:t xml:space="preserve">Главный механик Бирюков Владимир Владимирович,  </w:t>
            </w:r>
            <w:r w:rsidRPr="001B412B">
              <w:rPr>
                <w:rFonts w:eastAsia="Calibri"/>
                <w:sz w:val="23"/>
                <w:szCs w:val="23"/>
              </w:rPr>
              <w:br/>
              <w:t>тел. +375 (29)713-08-83</w:t>
            </w:r>
          </w:p>
        </w:tc>
      </w:tr>
      <w:tr w:rsidR="00F94337" w:rsidRPr="001B412B" w14:paraId="001E9A44"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5D2218CF"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2:</w:t>
            </w:r>
          </w:p>
        </w:tc>
      </w:tr>
      <w:tr w:rsidR="00F94337" w:rsidRPr="001B412B" w14:paraId="3FD585E7" w14:textId="77777777" w:rsidTr="001B412B">
        <w:trPr>
          <w:trHeight w:val="284"/>
        </w:trPr>
        <w:tc>
          <w:tcPr>
            <w:tcW w:w="2413" w:type="dxa"/>
            <w:vAlign w:val="center"/>
          </w:tcPr>
          <w:p w14:paraId="3110C6BF"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6BA54F06" w14:textId="6B4AC6E7" w:rsidR="00F94337" w:rsidRPr="001B412B" w:rsidRDefault="00F94337" w:rsidP="0023012B">
            <w:pPr>
              <w:ind w:right="-30"/>
              <w:jc w:val="both"/>
              <w:rPr>
                <w:sz w:val="23"/>
                <w:szCs w:val="23"/>
              </w:rPr>
            </w:pPr>
            <w:r w:rsidRPr="001B412B">
              <w:rPr>
                <w:sz w:val="23"/>
                <w:szCs w:val="23"/>
              </w:rPr>
              <w:t xml:space="preserve">Автомобиль грузовой фургон GAZ-6605, двигатель – бензиновый с установленным газовым оборудованием, объем – 4,25 л., </w:t>
            </w:r>
            <w:r w:rsidRPr="001B412B">
              <w:rPr>
                <w:sz w:val="23"/>
                <w:szCs w:val="23"/>
                <w:lang w:val="en-US"/>
              </w:rPr>
              <w:t>VIN</w:t>
            </w:r>
            <w:r w:rsidRPr="001B412B">
              <w:rPr>
                <w:sz w:val="23"/>
                <w:szCs w:val="23"/>
              </w:rPr>
              <w:t xml:space="preserve"> номер 0000248, </w:t>
            </w:r>
            <w:proofErr w:type="spellStart"/>
            <w:r w:rsidRPr="001B412B">
              <w:rPr>
                <w:sz w:val="23"/>
                <w:szCs w:val="23"/>
              </w:rPr>
              <w:t>полноприводный</w:t>
            </w:r>
            <w:proofErr w:type="spellEnd"/>
            <w:r w:rsidRPr="001B412B">
              <w:rPr>
                <w:sz w:val="23"/>
                <w:szCs w:val="23"/>
              </w:rPr>
              <w:t xml:space="preserve">, рег. знак АМ 1680-2, год выпуска 1975. Механическая коробка передач. </w:t>
            </w:r>
            <w:proofErr w:type="gramStart"/>
            <w:r w:rsidRPr="001B412B">
              <w:rPr>
                <w:sz w:val="23"/>
                <w:szCs w:val="23"/>
              </w:rPr>
              <w:t xml:space="preserve">Мощность двигателя – 92,0 кВт (125,0 </w:t>
            </w:r>
            <w:proofErr w:type="spellStart"/>
            <w:r w:rsidRPr="001B412B">
              <w:rPr>
                <w:sz w:val="23"/>
                <w:szCs w:val="23"/>
              </w:rPr>
              <w:t>л.с</w:t>
            </w:r>
            <w:proofErr w:type="spellEnd"/>
            <w:r w:rsidRPr="001B412B">
              <w:rPr>
                <w:sz w:val="23"/>
                <w:szCs w:val="23"/>
              </w:rPr>
              <w:t>.), масса – 4 340 кг, разрешенная масса – 5 970 кг</w:t>
            </w:r>
            <w:r w:rsidR="0070177F">
              <w:rPr>
                <w:sz w:val="23"/>
                <w:szCs w:val="23"/>
              </w:rPr>
              <w:t>, инв.№6402050385</w:t>
            </w:r>
            <w:proofErr w:type="gramEnd"/>
          </w:p>
        </w:tc>
      </w:tr>
      <w:tr w:rsidR="00F94337" w:rsidRPr="001B412B" w14:paraId="0DB8BFB0" w14:textId="77777777" w:rsidTr="001B412B">
        <w:trPr>
          <w:trHeight w:val="344"/>
        </w:trPr>
        <w:tc>
          <w:tcPr>
            <w:tcW w:w="2413" w:type="dxa"/>
            <w:vAlign w:val="center"/>
          </w:tcPr>
          <w:p w14:paraId="7D7EB7F8"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0164A91F"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Полоцкий р-н, г. Полоцк, ул. Ленинградская, д. 58Б</w:t>
            </w:r>
          </w:p>
        </w:tc>
      </w:tr>
      <w:tr w:rsidR="00F94337" w:rsidRPr="001B412B" w14:paraId="422C9ED9" w14:textId="77777777" w:rsidTr="001B412B">
        <w:trPr>
          <w:trHeight w:val="151"/>
        </w:trPr>
        <w:tc>
          <w:tcPr>
            <w:tcW w:w="2413" w:type="dxa"/>
            <w:vAlign w:val="center"/>
          </w:tcPr>
          <w:p w14:paraId="039E89FA"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741FDBED"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0544F9B7"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w:t>
            </w:r>
            <w:r w:rsidRPr="001B412B" w:rsidDel="00945A95">
              <w:rPr>
                <w:rFonts w:eastAsia="Calibri"/>
                <w:sz w:val="23"/>
                <w:szCs w:val="23"/>
              </w:rPr>
              <w:t xml:space="preserve"> </w:t>
            </w:r>
          </w:p>
        </w:tc>
      </w:tr>
      <w:tr w:rsidR="00F94337" w:rsidRPr="001B412B" w14:paraId="6AB3E726" w14:textId="77777777" w:rsidTr="001B412B">
        <w:trPr>
          <w:trHeight w:val="488"/>
        </w:trPr>
        <w:tc>
          <w:tcPr>
            <w:tcW w:w="2413" w:type="dxa"/>
          </w:tcPr>
          <w:p w14:paraId="44D6BB9B" w14:textId="77777777" w:rsidR="00F94337" w:rsidRPr="001B412B" w:rsidRDefault="00F94337"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7CE7FBCD" w14:textId="783242B7" w:rsidR="00F94337" w:rsidRPr="001B412B" w:rsidRDefault="00F94337" w:rsidP="0023012B">
            <w:pPr>
              <w:ind w:right="-30"/>
              <w:jc w:val="both"/>
              <w:rPr>
                <w:sz w:val="23"/>
                <w:szCs w:val="23"/>
                <w:highlight w:val="yellow"/>
              </w:rPr>
            </w:pPr>
            <w:r w:rsidRPr="001B412B">
              <w:rPr>
                <w:sz w:val="23"/>
                <w:szCs w:val="23"/>
              </w:rPr>
              <w:t>5</w:t>
            </w:r>
            <w:r w:rsidR="003B0B80">
              <w:rPr>
                <w:sz w:val="23"/>
                <w:szCs w:val="23"/>
              </w:rPr>
              <w:t> </w:t>
            </w:r>
            <w:r w:rsidRPr="001B412B">
              <w:rPr>
                <w:sz w:val="23"/>
                <w:szCs w:val="23"/>
              </w:rPr>
              <w:t>600</w:t>
            </w:r>
            <w:r w:rsidR="003B0B80">
              <w:rPr>
                <w:sz w:val="23"/>
                <w:szCs w:val="23"/>
              </w:rPr>
              <w:t>,00</w:t>
            </w:r>
            <w:r w:rsidRPr="001B412B">
              <w:rPr>
                <w:sz w:val="23"/>
                <w:szCs w:val="23"/>
              </w:rPr>
              <w:t xml:space="preserve"> (Пять тысяч шестьсот) белорусских рублей 00 копеек без учета НДС </w:t>
            </w:r>
          </w:p>
        </w:tc>
      </w:tr>
      <w:tr w:rsidR="00F94337" w:rsidRPr="001B412B" w14:paraId="7130B88F" w14:textId="77777777" w:rsidTr="001B412B">
        <w:trPr>
          <w:trHeight w:val="250"/>
        </w:trPr>
        <w:tc>
          <w:tcPr>
            <w:tcW w:w="2413" w:type="dxa"/>
            <w:vAlign w:val="center"/>
          </w:tcPr>
          <w:p w14:paraId="12B78A6E"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26464779" w14:textId="77B44B47" w:rsidR="00F94337" w:rsidRPr="001B412B" w:rsidRDefault="00F94337" w:rsidP="003B0B80">
            <w:pPr>
              <w:tabs>
                <w:tab w:val="center" w:pos="4153"/>
                <w:tab w:val="right" w:pos="8306"/>
              </w:tabs>
              <w:ind w:right="-30"/>
              <w:jc w:val="both"/>
              <w:rPr>
                <w:sz w:val="23"/>
                <w:szCs w:val="23"/>
              </w:rPr>
            </w:pPr>
            <w:r w:rsidRPr="001B412B">
              <w:rPr>
                <w:sz w:val="23"/>
                <w:szCs w:val="23"/>
              </w:rPr>
              <w:t>56</w:t>
            </w:r>
            <w:r w:rsidR="003B0B80">
              <w:rPr>
                <w:sz w:val="23"/>
                <w:szCs w:val="23"/>
              </w:rPr>
              <w:t>0</w:t>
            </w:r>
            <w:r w:rsidRPr="001B412B">
              <w:rPr>
                <w:sz w:val="23"/>
                <w:szCs w:val="23"/>
              </w:rPr>
              <w:t>,00 (</w:t>
            </w:r>
            <w:r w:rsidR="003B0B80" w:rsidRPr="003B0B80">
              <w:rPr>
                <w:sz w:val="23"/>
                <w:szCs w:val="23"/>
              </w:rPr>
              <w:t>Пятьсот шестьдесят</w:t>
            </w:r>
            <w:r w:rsidRPr="001B412B">
              <w:rPr>
                <w:sz w:val="23"/>
                <w:szCs w:val="23"/>
              </w:rPr>
              <w:t>) белорусских рублей 00 копеек</w:t>
            </w:r>
          </w:p>
        </w:tc>
      </w:tr>
      <w:tr w:rsidR="00F94337" w:rsidRPr="001B412B" w14:paraId="1EF0F723" w14:textId="77777777" w:rsidTr="001B412B">
        <w:trPr>
          <w:trHeight w:val="62"/>
        </w:trPr>
        <w:tc>
          <w:tcPr>
            <w:tcW w:w="2413" w:type="dxa"/>
            <w:vAlign w:val="center"/>
          </w:tcPr>
          <w:p w14:paraId="75252A5A"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2DD6A7D2"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5CFDE506" w14:textId="77777777" w:rsidTr="001B412B">
        <w:trPr>
          <w:trHeight w:val="249"/>
        </w:trPr>
        <w:tc>
          <w:tcPr>
            <w:tcW w:w="2413" w:type="dxa"/>
            <w:vAlign w:val="center"/>
          </w:tcPr>
          <w:p w14:paraId="1D45B702"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168A9189" w14:textId="77777777" w:rsidR="00F94337" w:rsidRPr="001B412B" w:rsidRDefault="00F94337" w:rsidP="0023012B">
            <w:pPr>
              <w:tabs>
                <w:tab w:val="center" w:pos="4153"/>
                <w:tab w:val="right" w:pos="8306"/>
              </w:tabs>
              <w:ind w:right="-30"/>
              <w:rPr>
                <w:sz w:val="23"/>
                <w:szCs w:val="23"/>
              </w:rPr>
            </w:pPr>
            <w:r w:rsidRPr="001B412B">
              <w:rPr>
                <w:rFonts w:eastAsia="Calibri"/>
                <w:sz w:val="23"/>
                <w:szCs w:val="23"/>
              </w:rPr>
              <w:t>Мастер Балахонов Максим Иванович, тел. +375 (29)598-59-50</w:t>
            </w:r>
          </w:p>
        </w:tc>
      </w:tr>
      <w:tr w:rsidR="00F94337" w:rsidRPr="001B412B" w14:paraId="49D3A00A" w14:textId="77777777" w:rsidTr="001B412B">
        <w:trPr>
          <w:trHeight w:val="265"/>
        </w:trPr>
        <w:tc>
          <w:tcPr>
            <w:tcW w:w="10632" w:type="dxa"/>
            <w:gridSpan w:val="2"/>
            <w:tcBorders>
              <w:top w:val="single" w:sz="4" w:space="0" w:color="auto"/>
              <w:left w:val="single" w:sz="4" w:space="0" w:color="auto"/>
              <w:bottom w:val="single" w:sz="4" w:space="0" w:color="auto"/>
              <w:right w:val="single" w:sz="4" w:space="0" w:color="auto"/>
            </w:tcBorders>
          </w:tcPr>
          <w:p w14:paraId="1347F01F" w14:textId="77777777" w:rsidR="00F94337" w:rsidRPr="001B412B" w:rsidRDefault="00F94337" w:rsidP="0023012B">
            <w:pPr>
              <w:tabs>
                <w:tab w:val="center" w:pos="4153"/>
                <w:tab w:val="right" w:pos="8306"/>
              </w:tabs>
              <w:ind w:right="-30"/>
              <w:jc w:val="center"/>
              <w:rPr>
                <w:b/>
                <w:bCs/>
                <w:sz w:val="23"/>
                <w:szCs w:val="23"/>
              </w:rPr>
            </w:pPr>
            <w:r w:rsidRPr="001B412B">
              <w:rPr>
                <w:b/>
                <w:bCs/>
                <w:sz w:val="23"/>
                <w:szCs w:val="23"/>
              </w:rPr>
              <w:t>Лот № 3:</w:t>
            </w:r>
          </w:p>
        </w:tc>
      </w:tr>
      <w:tr w:rsidR="00F94337" w:rsidRPr="001B412B" w14:paraId="1B9EFE5B" w14:textId="77777777" w:rsidTr="001B412B">
        <w:trPr>
          <w:trHeight w:val="284"/>
        </w:trPr>
        <w:tc>
          <w:tcPr>
            <w:tcW w:w="2413" w:type="dxa"/>
            <w:vAlign w:val="center"/>
          </w:tcPr>
          <w:p w14:paraId="56AF841C"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Состав, краткая характеристика </w:t>
            </w:r>
          </w:p>
        </w:tc>
        <w:tc>
          <w:tcPr>
            <w:tcW w:w="8219" w:type="dxa"/>
            <w:vAlign w:val="center"/>
          </w:tcPr>
          <w:p w14:paraId="266C1644" w14:textId="0A528763" w:rsidR="00F94337" w:rsidRPr="001B412B" w:rsidRDefault="00F94337" w:rsidP="0023012B">
            <w:pPr>
              <w:ind w:right="-30"/>
              <w:jc w:val="both"/>
              <w:rPr>
                <w:sz w:val="23"/>
                <w:szCs w:val="23"/>
              </w:rPr>
            </w:pPr>
            <w:r w:rsidRPr="001B412B">
              <w:rPr>
                <w:sz w:val="23"/>
                <w:szCs w:val="23"/>
              </w:rPr>
              <w:t xml:space="preserve">Автомобиль грузовой фургон GAZ-66, двигатель – бензиновый, объем – 4,25 л., </w:t>
            </w:r>
            <w:r w:rsidRPr="001B412B">
              <w:rPr>
                <w:sz w:val="23"/>
                <w:szCs w:val="23"/>
                <w:lang w:val="en-US"/>
              </w:rPr>
              <w:t>VIN</w:t>
            </w:r>
            <w:r w:rsidRPr="001B412B">
              <w:rPr>
                <w:sz w:val="23"/>
                <w:szCs w:val="23"/>
              </w:rPr>
              <w:t xml:space="preserve"> номер 4371122, </w:t>
            </w:r>
            <w:proofErr w:type="spellStart"/>
            <w:r w:rsidRPr="001B412B">
              <w:rPr>
                <w:sz w:val="23"/>
                <w:szCs w:val="23"/>
              </w:rPr>
              <w:t>полноприводный</w:t>
            </w:r>
            <w:proofErr w:type="spellEnd"/>
            <w:r w:rsidRPr="001B412B">
              <w:rPr>
                <w:sz w:val="23"/>
                <w:szCs w:val="23"/>
              </w:rPr>
              <w:t>, рег. знак АК 4436-2, год выпуска 1970. Механическая коробка передач, масса – 4 270 кг, разрешенная масса – 6 500 кг</w:t>
            </w:r>
            <w:r w:rsidR="0070177F">
              <w:rPr>
                <w:sz w:val="23"/>
                <w:szCs w:val="23"/>
              </w:rPr>
              <w:t>, инв.№6391050089</w:t>
            </w:r>
          </w:p>
        </w:tc>
      </w:tr>
      <w:tr w:rsidR="00F94337" w:rsidRPr="001B412B" w14:paraId="6CFB62BD" w14:textId="77777777" w:rsidTr="001B412B">
        <w:trPr>
          <w:trHeight w:val="344"/>
        </w:trPr>
        <w:tc>
          <w:tcPr>
            <w:tcW w:w="2413" w:type="dxa"/>
            <w:vAlign w:val="center"/>
          </w:tcPr>
          <w:p w14:paraId="3D909FC2" w14:textId="77777777" w:rsidR="00F94337" w:rsidRPr="001B412B" w:rsidRDefault="00F94337" w:rsidP="0023012B">
            <w:pPr>
              <w:tabs>
                <w:tab w:val="center" w:pos="4153"/>
                <w:tab w:val="right" w:pos="8306"/>
              </w:tabs>
              <w:ind w:right="-30"/>
              <w:jc w:val="center"/>
              <w:rPr>
                <w:sz w:val="23"/>
                <w:szCs w:val="23"/>
              </w:rPr>
            </w:pPr>
            <w:r w:rsidRPr="001B412B">
              <w:rPr>
                <w:sz w:val="23"/>
                <w:szCs w:val="23"/>
              </w:rPr>
              <w:t>Адрес</w:t>
            </w:r>
          </w:p>
        </w:tc>
        <w:tc>
          <w:tcPr>
            <w:tcW w:w="8219" w:type="dxa"/>
            <w:vAlign w:val="center"/>
          </w:tcPr>
          <w:p w14:paraId="704D9FE1" w14:textId="77777777" w:rsidR="00F94337" w:rsidRPr="001B412B" w:rsidRDefault="00F94337" w:rsidP="0023012B">
            <w:pPr>
              <w:ind w:right="-30"/>
              <w:jc w:val="both"/>
              <w:rPr>
                <w:sz w:val="23"/>
                <w:szCs w:val="23"/>
              </w:rPr>
            </w:pPr>
            <w:proofErr w:type="gramStart"/>
            <w:r w:rsidRPr="001B412B">
              <w:rPr>
                <w:rFonts w:eastAsia="Calibri"/>
                <w:sz w:val="23"/>
                <w:szCs w:val="23"/>
              </w:rPr>
              <w:t>Витебская</w:t>
            </w:r>
            <w:proofErr w:type="gramEnd"/>
            <w:r w:rsidRPr="001B412B">
              <w:rPr>
                <w:rFonts w:eastAsia="Calibri"/>
                <w:sz w:val="23"/>
                <w:szCs w:val="23"/>
              </w:rPr>
              <w:t xml:space="preserve"> обл., Полоцкий р-н, г. Полоцк, ул. Первомайская, 65А</w:t>
            </w:r>
          </w:p>
        </w:tc>
      </w:tr>
      <w:tr w:rsidR="00F94337" w:rsidRPr="001B412B" w14:paraId="48116929" w14:textId="77777777" w:rsidTr="001B412B">
        <w:trPr>
          <w:trHeight w:val="151"/>
        </w:trPr>
        <w:tc>
          <w:tcPr>
            <w:tcW w:w="2413" w:type="dxa"/>
            <w:vAlign w:val="center"/>
          </w:tcPr>
          <w:p w14:paraId="0307CB00" w14:textId="77777777" w:rsidR="00F94337" w:rsidRPr="001B412B" w:rsidRDefault="00F94337" w:rsidP="0023012B">
            <w:pPr>
              <w:tabs>
                <w:tab w:val="center" w:pos="4153"/>
                <w:tab w:val="right" w:pos="8306"/>
              </w:tabs>
              <w:ind w:right="-30"/>
              <w:jc w:val="center"/>
              <w:rPr>
                <w:sz w:val="23"/>
                <w:szCs w:val="23"/>
              </w:rPr>
            </w:pPr>
            <w:r w:rsidRPr="001B412B">
              <w:rPr>
                <w:sz w:val="23"/>
                <w:szCs w:val="23"/>
              </w:rPr>
              <w:t>Имущественные права</w:t>
            </w:r>
          </w:p>
        </w:tc>
        <w:tc>
          <w:tcPr>
            <w:tcW w:w="8219" w:type="dxa"/>
            <w:vAlign w:val="center"/>
          </w:tcPr>
          <w:p w14:paraId="5D03667C" w14:textId="77777777" w:rsidR="00F94337" w:rsidRPr="001B412B" w:rsidRDefault="00F94337" w:rsidP="0023012B">
            <w:pPr>
              <w:jc w:val="both"/>
              <w:rPr>
                <w:rFonts w:eastAsia="Calibri"/>
                <w:sz w:val="23"/>
                <w:szCs w:val="23"/>
              </w:rPr>
            </w:pPr>
            <w:r w:rsidRPr="001B412B">
              <w:rPr>
                <w:rFonts w:eastAsia="Calibri"/>
                <w:sz w:val="23"/>
                <w:szCs w:val="23"/>
              </w:rPr>
              <w:t>1. право собственности: Республика Беларусь</w:t>
            </w:r>
          </w:p>
          <w:p w14:paraId="667F98AF" w14:textId="77777777" w:rsidR="00F94337" w:rsidRPr="001B412B" w:rsidRDefault="00F94337" w:rsidP="0023012B">
            <w:pPr>
              <w:ind w:right="-30"/>
              <w:jc w:val="both"/>
              <w:rPr>
                <w:rFonts w:eastAsia="Calibri"/>
                <w:sz w:val="23"/>
                <w:szCs w:val="23"/>
              </w:rPr>
            </w:pPr>
            <w:r w:rsidRPr="001B412B">
              <w:rPr>
                <w:rFonts w:eastAsia="Calibri"/>
                <w:sz w:val="23"/>
                <w:szCs w:val="23"/>
              </w:rPr>
              <w:t>2. право хозяйственного ведения: УП «Витебское отделение Белорусской железной дороги»</w:t>
            </w:r>
            <w:r w:rsidRPr="001B412B" w:rsidDel="00945A95">
              <w:rPr>
                <w:rFonts w:eastAsia="Calibri"/>
                <w:sz w:val="23"/>
                <w:szCs w:val="23"/>
              </w:rPr>
              <w:t xml:space="preserve"> </w:t>
            </w:r>
          </w:p>
        </w:tc>
      </w:tr>
      <w:tr w:rsidR="00F94337" w:rsidRPr="001B412B" w14:paraId="7F24E52A" w14:textId="77777777" w:rsidTr="001B412B">
        <w:trPr>
          <w:trHeight w:val="488"/>
        </w:trPr>
        <w:tc>
          <w:tcPr>
            <w:tcW w:w="2413" w:type="dxa"/>
          </w:tcPr>
          <w:p w14:paraId="5EFC1FD6" w14:textId="77777777" w:rsidR="00F94337" w:rsidRPr="001B412B" w:rsidRDefault="00F94337" w:rsidP="0023012B">
            <w:pPr>
              <w:tabs>
                <w:tab w:val="center" w:pos="4153"/>
                <w:tab w:val="right" w:pos="8306"/>
              </w:tabs>
              <w:ind w:right="-30"/>
              <w:jc w:val="center"/>
              <w:rPr>
                <w:sz w:val="23"/>
                <w:szCs w:val="23"/>
              </w:rPr>
            </w:pPr>
            <w:r w:rsidRPr="001B412B">
              <w:rPr>
                <w:sz w:val="23"/>
                <w:szCs w:val="23"/>
              </w:rPr>
              <w:t>Начальная цена продажи</w:t>
            </w:r>
          </w:p>
        </w:tc>
        <w:tc>
          <w:tcPr>
            <w:tcW w:w="8219" w:type="dxa"/>
            <w:vAlign w:val="center"/>
          </w:tcPr>
          <w:p w14:paraId="095E3BB3" w14:textId="64B8D458" w:rsidR="00F94337" w:rsidRPr="001B412B" w:rsidRDefault="00F94337" w:rsidP="0023012B">
            <w:pPr>
              <w:ind w:right="-30"/>
              <w:jc w:val="both"/>
              <w:rPr>
                <w:sz w:val="23"/>
                <w:szCs w:val="23"/>
                <w:highlight w:val="yellow"/>
              </w:rPr>
            </w:pPr>
            <w:r w:rsidRPr="001B412B">
              <w:rPr>
                <w:sz w:val="23"/>
                <w:szCs w:val="23"/>
              </w:rPr>
              <w:t>5</w:t>
            </w:r>
            <w:r w:rsidR="003B0B80">
              <w:rPr>
                <w:sz w:val="23"/>
                <w:szCs w:val="23"/>
              </w:rPr>
              <w:t> </w:t>
            </w:r>
            <w:r w:rsidRPr="001B412B">
              <w:rPr>
                <w:sz w:val="23"/>
                <w:szCs w:val="23"/>
              </w:rPr>
              <w:t>600</w:t>
            </w:r>
            <w:r w:rsidR="003B0B80">
              <w:rPr>
                <w:sz w:val="23"/>
                <w:szCs w:val="23"/>
              </w:rPr>
              <w:t>,00</w:t>
            </w:r>
            <w:r w:rsidRPr="001B412B">
              <w:rPr>
                <w:sz w:val="23"/>
                <w:szCs w:val="23"/>
              </w:rPr>
              <w:t xml:space="preserve"> (Пять тысяч шестьсот) белорусских рублей 00 копеек без учета НДС </w:t>
            </w:r>
          </w:p>
        </w:tc>
      </w:tr>
      <w:tr w:rsidR="00F94337" w:rsidRPr="001B412B" w14:paraId="480982EB" w14:textId="77777777" w:rsidTr="001B412B">
        <w:trPr>
          <w:trHeight w:val="250"/>
        </w:trPr>
        <w:tc>
          <w:tcPr>
            <w:tcW w:w="2413" w:type="dxa"/>
            <w:vAlign w:val="center"/>
          </w:tcPr>
          <w:p w14:paraId="457883BA" w14:textId="77777777" w:rsidR="00F94337" w:rsidRPr="001B412B" w:rsidRDefault="00F94337" w:rsidP="0023012B">
            <w:pPr>
              <w:tabs>
                <w:tab w:val="center" w:pos="4153"/>
                <w:tab w:val="right" w:pos="8306"/>
              </w:tabs>
              <w:ind w:right="-30"/>
              <w:jc w:val="center"/>
              <w:rPr>
                <w:sz w:val="23"/>
                <w:szCs w:val="23"/>
              </w:rPr>
            </w:pPr>
            <w:r w:rsidRPr="001B412B">
              <w:rPr>
                <w:sz w:val="23"/>
                <w:szCs w:val="23"/>
              </w:rPr>
              <w:t xml:space="preserve">Задаток </w:t>
            </w:r>
          </w:p>
        </w:tc>
        <w:tc>
          <w:tcPr>
            <w:tcW w:w="8219" w:type="dxa"/>
            <w:vAlign w:val="center"/>
          </w:tcPr>
          <w:p w14:paraId="3B625FFF" w14:textId="33B69DAB" w:rsidR="00F94337" w:rsidRPr="001B412B" w:rsidRDefault="00F94337" w:rsidP="0023012B">
            <w:pPr>
              <w:tabs>
                <w:tab w:val="center" w:pos="4153"/>
                <w:tab w:val="right" w:pos="8306"/>
              </w:tabs>
              <w:ind w:right="-30"/>
              <w:jc w:val="both"/>
              <w:rPr>
                <w:sz w:val="23"/>
                <w:szCs w:val="23"/>
              </w:rPr>
            </w:pPr>
            <w:r w:rsidRPr="001B412B">
              <w:rPr>
                <w:sz w:val="23"/>
                <w:szCs w:val="23"/>
              </w:rPr>
              <w:t>56</w:t>
            </w:r>
            <w:r w:rsidR="003B0B80">
              <w:rPr>
                <w:sz w:val="23"/>
                <w:szCs w:val="23"/>
              </w:rPr>
              <w:t>0</w:t>
            </w:r>
            <w:r w:rsidRPr="001B412B">
              <w:rPr>
                <w:sz w:val="23"/>
                <w:szCs w:val="23"/>
              </w:rPr>
              <w:t>,00 (</w:t>
            </w:r>
            <w:r w:rsidR="003B0B80" w:rsidRPr="003B0B80">
              <w:rPr>
                <w:sz w:val="23"/>
                <w:szCs w:val="23"/>
              </w:rPr>
              <w:t>Пятьсот шестьд</w:t>
            </w:r>
            <w:bookmarkStart w:id="0" w:name="_GoBack"/>
            <w:bookmarkEnd w:id="0"/>
            <w:r w:rsidR="003B0B80" w:rsidRPr="003B0B80">
              <w:rPr>
                <w:sz w:val="23"/>
                <w:szCs w:val="23"/>
              </w:rPr>
              <w:t>есят</w:t>
            </w:r>
            <w:r w:rsidRPr="001B412B">
              <w:rPr>
                <w:sz w:val="23"/>
                <w:szCs w:val="23"/>
              </w:rPr>
              <w:t>) белорусских рублей 00 копеек</w:t>
            </w:r>
          </w:p>
        </w:tc>
      </w:tr>
      <w:tr w:rsidR="00F94337" w:rsidRPr="001B412B" w14:paraId="2641302C" w14:textId="77777777" w:rsidTr="001B412B">
        <w:trPr>
          <w:trHeight w:val="62"/>
        </w:trPr>
        <w:tc>
          <w:tcPr>
            <w:tcW w:w="2413" w:type="dxa"/>
            <w:vAlign w:val="center"/>
          </w:tcPr>
          <w:p w14:paraId="2FF03D93" w14:textId="77777777" w:rsidR="00F94337" w:rsidRPr="001B412B" w:rsidRDefault="00F94337" w:rsidP="0023012B">
            <w:pPr>
              <w:tabs>
                <w:tab w:val="center" w:pos="4153"/>
                <w:tab w:val="right" w:pos="8306"/>
              </w:tabs>
              <w:ind w:right="-30"/>
              <w:jc w:val="center"/>
              <w:rPr>
                <w:sz w:val="23"/>
                <w:szCs w:val="23"/>
              </w:rPr>
            </w:pPr>
            <w:r w:rsidRPr="001B412B">
              <w:rPr>
                <w:sz w:val="23"/>
                <w:szCs w:val="23"/>
              </w:rPr>
              <w:t>Шаг торгов</w:t>
            </w:r>
          </w:p>
        </w:tc>
        <w:tc>
          <w:tcPr>
            <w:tcW w:w="8219" w:type="dxa"/>
            <w:vAlign w:val="center"/>
          </w:tcPr>
          <w:p w14:paraId="2E76FFD4" w14:textId="77777777" w:rsidR="00F94337" w:rsidRPr="001B412B" w:rsidRDefault="00F94337" w:rsidP="0023012B">
            <w:pPr>
              <w:tabs>
                <w:tab w:val="center" w:pos="4153"/>
                <w:tab w:val="right" w:pos="8306"/>
              </w:tabs>
              <w:ind w:right="-30"/>
              <w:jc w:val="both"/>
              <w:rPr>
                <w:sz w:val="23"/>
                <w:szCs w:val="23"/>
              </w:rPr>
            </w:pPr>
            <w:r w:rsidRPr="001B412B">
              <w:rPr>
                <w:sz w:val="23"/>
                <w:szCs w:val="23"/>
              </w:rPr>
              <w:t>5 %</w:t>
            </w:r>
          </w:p>
        </w:tc>
      </w:tr>
      <w:tr w:rsidR="00F94337" w:rsidRPr="001B412B" w14:paraId="120DAD07" w14:textId="77777777" w:rsidTr="001B412B">
        <w:trPr>
          <w:trHeight w:val="249"/>
        </w:trPr>
        <w:tc>
          <w:tcPr>
            <w:tcW w:w="2413" w:type="dxa"/>
            <w:vAlign w:val="center"/>
          </w:tcPr>
          <w:p w14:paraId="2DE1DEC1" w14:textId="77777777" w:rsidR="00F94337" w:rsidRPr="001B412B" w:rsidRDefault="00F94337" w:rsidP="0023012B">
            <w:pPr>
              <w:tabs>
                <w:tab w:val="center" w:pos="4153"/>
                <w:tab w:val="right" w:pos="8306"/>
              </w:tabs>
              <w:ind w:right="-30"/>
              <w:jc w:val="center"/>
              <w:rPr>
                <w:sz w:val="23"/>
                <w:szCs w:val="23"/>
              </w:rPr>
            </w:pPr>
            <w:r w:rsidRPr="001B412B">
              <w:rPr>
                <w:rFonts w:eastAsia="Calibri"/>
                <w:sz w:val="23"/>
                <w:szCs w:val="23"/>
              </w:rPr>
              <w:t>Контактное лицо для осмотра, тел.</w:t>
            </w:r>
          </w:p>
        </w:tc>
        <w:tc>
          <w:tcPr>
            <w:tcW w:w="8219" w:type="dxa"/>
          </w:tcPr>
          <w:p w14:paraId="4D2B52A0" w14:textId="79470300" w:rsidR="00F94337" w:rsidRPr="001B412B" w:rsidRDefault="0044493F" w:rsidP="0023012B">
            <w:pPr>
              <w:tabs>
                <w:tab w:val="center" w:pos="4153"/>
                <w:tab w:val="right" w:pos="8306"/>
              </w:tabs>
              <w:ind w:right="-30"/>
              <w:jc w:val="both"/>
              <w:rPr>
                <w:sz w:val="23"/>
                <w:szCs w:val="23"/>
              </w:rPr>
            </w:pPr>
            <w:r>
              <w:rPr>
                <w:rFonts w:eastAsia="Calibri"/>
                <w:sz w:val="22"/>
                <w:szCs w:val="22"/>
              </w:rPr>
              <w:t xml:space="preserve">Мастер главный механик Лозко Александр Васильевич, </w:t>
            </w:r>
            <w:r>
              <w:rPr>
                <w:rFonts w:eastAsia="Calibri"/>
                <w:sz w:val="22"/>
                <w:szCs w:val="22"/>
              </w:rPr>
              <w:br/>
              <w:t>тел. +375 (29)532-72-56</w:t>
            </w:r>
          </w:p>
        </w:tc>
      </w:tr>
    </w:tbl>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F53813" w:rsidRPr="001B412B" w14:paraId="41B23366" w14:textId="77777777" w:rsidTr="00F94337">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1B412B" w:rsidRDefault="00F53813" w:rsidP="00F94337">
            <w:pPr>
              <w:jc w:val="center"/>
              <w:rPr>
                <w:color w:val="000000"/>
                <w:sz w:val="23"/>
                <w:szCs w:val="23"/>
              </w:rPr>
            </w:pPr>
            <w:r w:rsidRPr="001B412B">
              <w:rPr>
                <w:color w:val="000000"/>
                <w:sz w:val="23"/>
                <w:szCs w:val="23"/>
              </w:rPr>
              <w:lastRenderedPageBreak/>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7D02D7DE" w:rsidR="00F94337" w:rsidRPr="001B412B" w:rsidRDefault="00F53813" w:rsidP="001B412B">
            <w:pPr>
              <w:pStyle w:val="newncpi"/>
              <w:ind w:firstLine="0"/>
              <w:rPr>
                <w:sz w:val="23"/>
                <w:szCs w:val="23"/>
              </w:rPr>
            </w:pPr>
            <w:r w:rsidRPr="001B412B">
              <w:rPr>
                <w:sz w:val="23"/>
                <w:szCs w:val="23"/>
              </w:rPr>
              <w:t>5 %</w:t>
            </w:r>
            <w:r w:rsidR="00281CCD" w:rsidRPr="001B412B">
              <w:rPr>
                <w:sz w:val="23"/>
                <w:szCs w:val="23"/>
              </w:rPr>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1B412B" w14:paraId="7AA65640" w14:textId="77777777" w:rsidTr="00F94337">
        <w:trPr>
          <w:trHeight w:val="167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1B412B" w:rsidRDefault="00F53813" w:rsidP="00F94337">
            <w:pPr>
              <w:jc w:val="center"/>
              <w:rPr>
                <w:color w:val="000000"/>
                <w:sz w:val="23"/>
                <w:szCs w:val="23"/>
              </w:rPr>
            </w:pPr>
            <w:r w:rsidRPr="001B412B">
              <w:rPr>
                <w:color w:val="000000"/>
                <w:sz w:val="23"/>
                <w:szCs w:val="23"/>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1B412B" w:rsidRDefault="00D174FF" w:rsidP="00F94337">
            <w:pPr>
              <w:pStyle w:val="newncpi"/>
              <w:ind w:firstLine="0"/>
              <w:rPr>
                <w:sz w:val="23"/>
                <w:szCs w:val="23"/>
              </w:rPr>
            </w:pPr>
            <w:proofErr w:type="gramStart"/>
            <w:r w:rsidRPr="001B412B">
              <w:rPr>
                <w:sz w:val="23"/>
                <w:szCs w:val="23"/>
              </w:rPr>
              <w:t>р</w:t>
            </w:r>
            <w:proofErr w:type="gramEnd"/>
            <w:r w:rsidRPr="001B412B">
              <w:rPr>
                <w:sz w:val="23"/>
                <w:szCs w:val="23"/>
              </w:rPr>
              <w:t xml:space="preserve">/с BY85BAPB30127802900100000000 </w:t>
            </w:r>
          </w:p>
          <w:p w14:paraId="7A85D0C0" w14:textId="5D5488BA" w:rsidR="00BB71F1" w:rsidRPr="001B412B" w:rsidRDefault="00D174FF" w:rsidP="00F94337">
            <w:pPr>
              <w:pStyle w:val="newncpi"/>
              <w:ind w:firstLine="0"/>
              <w:rPr>
                <w:sz w:val="23"/>
                <w:szCs w:val="23"/>
              </w:rPr>
            </w:pPr>
            <w:r w:rsidRPr="001B412B">
              <w:rPr>
                <w:sz w:val="23"/>
                <w:szCs w:val="23"/>
              </w:rPr>
              <w:t>ОАО «</w:t>
            </w:r>
            <w:proofErr w:type="spellStart"/>
            <w:r w:rsidRPr="001B412B">
              <w:rPr>
                <w:sz w:val="23"/>
                <w:szCs w:val="23"/>
              </w:rPr>
              <w:t>Белагропромбанк</w:t>
            </w:r>
            <w:proofErr w:type="spellEnd"/>
            <w:r w:rsidRPr="001B412B">
              <w:rPr>
                <w:sz w:val="23"/>
                <w:szCs w:val="23"/>
              </w:rPr>
              <w:t xml:space="preserve">», BIC BAPBBY2X, г. Минск, ул. Романовская Слобода, 8, УНП 190055182, назначение платежа – задаток за участие в </w:t>
            </w:r>
            <w:r w:rsidR="00986BE9" w:rsidRPr="001B412B">
              <w:rPr>
                <w:sz w:val="23"/>
                <w:szCs w:val="23"/>
              </w:rPr>
              <w:t>электронных торгах</w:t>
            </w:r>
            <w:r w:rsidRPr="001B412B">
              <w:rPr>
                <w:sz w:val="23"/>
                <w:szCs w:val="23"/>
              </w:rPr>
              <w:t>, код платежа – 40901. Получатель платежа – Витебский филиал РУП «Институт недвижимости и оценки»</w:t>
            </w:r>
          </w:p>
        </w:tc>
      </w:tr>
      <w:tr w:rsidR="00F53813" w:rsidRPr="001B412B" w14:paraId="1AAA606E" w14:textId="77777777" w:rsidTr="00F94337">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1B412B" w:rsidRDefault="00F53813" w:rsidP="00F94337">
            <w:pPr>
              <w:jc w:val="center"/>
              <w:rPr>
                <w:sz w:val="23"/>
                <w:szCs w:val="23"/>
              </w:rPr>
            </w:pPr>
            <w:r w:rsidRPr="001B412B">
              <w:rPr>
                <w:sz w:val="23"/>
                <w:szCs w:val="23"/>
              </w:rPr>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2FCFE3C4" w:rsidR="00F53813" w:rsidRPr="001B412B" w:rsidRDefault="00F53813" w:rsidP="00B36AC1">
            <w:pPr>
              <w:rPr>
                <w:b/>
                <w:bCs/>
                <w:i/>
                <w:iCs/>
                <w:sz w:val="23"/>
                <w:szCs w:val="23"/>
              </w:rPr>
            </w:pPr>
            <w:r w:rsidRPr="001B412B">
              <w:rPr>
                <w:b/>
                <w:bCs/>
                <w:sz w:val="23"/>
                <w:szCs w:val="23"/>
              </w:rPr>
              <w:t xml:space="preserve">по </w:t>
            </w:r>
            <w:r w:rsidR="000B6381">
              <w:rPr>
                <w:b/>
                <w:bCs/>
                <w:sz w:val="23"/>
                <w:szCs w:val="23"/>
              </w:rPr>
              <w:t>25</w:t>
            </w:r>
            <w:r w:rsidR="00CA1BDB" w:rsidRPr="001B412B">
              <w:rPr>
                <w:b/>
                <w:bCs/>
                <w:sz w:val="23"/>
                <w:szCs w:val="23"/>
              </w:rPr>
              <w:t>.</w:t>
            </w:r>
            <w:r w:rsidR="003B77B2" w:rsidRPr="001B412B">
              <w:rPr>
                <w:b/>
                <w:bCs/>
                <w:sz w:val="23"/>
                <w:szCs w:val="23"/>
              </w:rPr>
              <w:t>0</w:t>
            </w:r>
            <w:r w:rsidR="00B36AC1">
              <w:rPr>
                <w:b/>
                <w:bCs/>
                <w:sz w:val="23"/>
                <w:szCs w:val="23"/>
              </w:rPr>
              <w:t>5</w:t>
            </w:r>
            <w:r w:rsidR="00F5390E" w:rsidRPr="001B412B">
              <w:rPr>
                <w:b/>
                <w:bCs/>
                <w:sz w:val="23"/>
                <w:szCs w:val="23"/>
              </w:rPr>
              <w:t>.202</w:t>
            </w:r>
            <w:r w:rsidR="003B77B2" w:rsidRPr="001B412B">
              <w:rPr>
                <w:b/>
                <w:bCs/>
                <w:sz w:val="23"/>
                <w:szCs w:val="23"/>
              </w:rPr>
              <w:t>6</w:t>
            </w:r>
            <w:r w:rsidRPr="001B412B">
              <w:rPr>
                <w:b/>
                <w:bCs/>
                <w:sz w:val="23"/>
                <w:szCs w:val="23"/>
              </w:rPr>
              <w:t xml:space="preserve"> до 1</w:t>
            </w:r>
            <w:r w:rsidR="00832432" w:rsidRPr="001B412B">
              <w:rPr>
                <w:b/>
                <w:bCs/>
                <w:sz w:val="23"/>
                <w:szCs w:val="23"/>
              </w:rPr>
              <w:t>2</w:t>
            </w:r>
            <w:r w:rsidRPr="001B412B">
              <w:rPr>
                <w:b/>
                <w:bCs/>
                <w:sz w:val="23"/>
                <w:szCs w:val="23"/>
              </w:rPr>
              <w:t>.</w:t>
            </w:r>
            <w:r w:rsidR="00F5390E" w:rsidRPr="001B412B">
              <w:rPr>
                <w:b/>
                <w:bCs/>
                <w:sz w:val="23"/>
                <w:szCs w:val="23"/>
              </w:rPr>
              <w:t>0</w:t>
            </w:r>
            <w:r w:rsidRPr="001B412B">
              <w:rPr>
                <w:b/>
                <w:bCs/>
                <w:sz w:val="23"/>
                <w:szCs w:val="23"/>
              </w:rPr>
              <w:t>0</w:t>
            </w:r>
          </w:p>
        </w:tc>
      </w:tr>
      <w:tr w:rsidR="00F53813" w:rsidRPr="001B412B" w14:paraId="5AF0F435" w14:textId="77777777" w:rsidTr="00F94337">
        <w:trPr>
          <w:trHeight w:val="21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1B412B" w:rsidRDefault="00F53813" w:rsidP="00F94337">
            <w:pPr>
              <w:jc w:val="center"/>
              <w:rPr>
                <w:color w:val="000000"/>
                <w:sz w:val="23"/>
                <w:szCs w:val="23"/>
              </w:rPr>
            </w:pPr>
            <w:r w:rsidRPr="001B412B">
              <w:rPr>
                <w:color w:val="000000"/>
                <w:sz w:val="23"/>
                <w:szCs w:val="23"/>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7529864" w14:textId="77777777" w:rsidR="00CA1BDB" w:rsidRPr="001B412B" w:rsidRDefault="00CA1BDB" w:rsidP="00F94337">
            <w:pPr>
              <w:shd w:val="clear" w:color="auto" w:fill="FFFFFF"/>
              <w:tabs>
                <w:tab w:val="left" w:pos="3898"/>
                <w:tab w:val="left" w:pos="4323"/>
              </w:tabs>
              <w:ind w:right="-113"/>
              <w:rPr>
                <w:sz w:val="23"/>
                <w:szCs w:val="23"/>
              </w:rPr>
            </w:pPr>
            <w:r w:rsidRPr="001B412B">
              <w:rPr>
                <w:sz w:val="23"/>
                <w:szCs w:val="23"/>
              </w:rPr>
              <w:t xml:space="preserve">УП «Витебское отделение Белорусской железной дороги", 210001 г. Витебск, ул. Космонавтов, 10 </w:t>
            </w:r>
          </w:p>
          <w:p w14:paraId="36AD307C" w14:textId="77777777" w:rsidR="00CA1BDB" w:rsidRPr="001B412B" w:rsidRDefault="00CA1BDB" w:rsidP="00F94337">
            <w:pPr>
              <w:shd w:val="clear" w:color="auto" w:fill="FFFFFF"/>
              <w:tabs>
                <w:tab w:val="left" w:pos="3898"/>
                <w:tab w:val="left" w:pos="4323"/>
              </w:tabs>
              <w:ind w:right="-113"/>
              <w:rPr>
                <w:sz w:val="23"/>
                <w:szCs w:val="23"/>
              </w:rPr>
            </w:pPr>
            <w:r w:rsidRPr="001B412B">
              <w:rPr>
                <w:sz w:val="23"/>
                <w:szCs w:val="23"/>
              </w:rPr>
              <w:t>УНП 300080882</w:t>
            </w:r>
          </w:p>
          <w:p w14:paraId="2D29DE23" w14:textId="77777777" w:rsidR="00CA1BDB" w:rsidRPr="001B412B" w:rsidRDefault="00CA1BDB" w:rsidP="00F94337">
            <w:pPr>
              <w:numPr>
                <w:ilvl w:val="12"/>
                <w:numId w:val="0"/>
              </w:numPr>
              <w:tabs>
                <w:tab w:val="left" w:pos="5349"/>
              </w:tabs>
              <w:rPr>
                <w:sz w:val="23"/>
                <w:szCs w:val="23"/>
              </w:rPr>
            </w:pPr>
            <w:r w:rsidRPr="001B412B">
              <w:rPr>
                <w:sz w:val="23"/>
                <w:szCs w:val="23"/>
              </w:rPr>
              <w:t xml:space="preserve">ОАО «АСБ </w:t>
            </w:r>
            <w:proofErr w:type="spellStart"/>
            <w:r w:rsidRPr="001B412B">
              <w:rPr>
                <w:sz w:val="23"/>
                <w:szCs w:val="23"/>
              </w:rPr>
              <w:t>Беларусбанк</w:t>
            </w:r>
            <w:proofErr w:type="spellEnd"/>
            <w:r w:rsidRPr="001B412B">
              <w:rPr>
                <w:sz w:val="23"/>
                <w:szCs w:val="23"/>
              </w:rPr>
              <w:t>»</w:t>
            </w:r>
          </w:p>
          <w:p w14:paraId="3A3BBD6E" w14:textId="77777777" w:rsidR="00CA1BDB" w:rsidRPr="001B412B" w:rsidRDefault="00CA1BDB" w:rsidP="00F94337">
            <w:pPr>
              <w:numPr>
                <w:ilvl w:val="12"/>
                <w:numId w:val="0"/>
              </w:numPr>
              <w:tabs>
                <w:tab w:val="left" w:pos="5349"/>
              </w:tabs>
              <w:rPr>
                <w:sz w:val="23"/>
                <w:szCs w:val="23"/>
              </w:rPr>
            </w:pPr>
            <w:r w:rsidRPr="001B412B">
              <w:rPr>
                <w:sz w:val="23"/>
                <w:szCs w:val="23"/>
              </w:rPr>
              <w:t>210015, г. Витебск, ул. Ленина, 10Б</w:t>
            </w:r>
          </w:p>
          <w:p w14:paraId="20DF0133" w14:textId="77777777" w:rsidR="00CA1BDB" w:rsidRPr="001B412B" w:rsidRDefault="00CA1BDB" w:rsidP="00F94337">
            <w:pPr>
              <w:numPr>
                <w:ilvl w:val="12"/>
                <w:numId w:val="0"/>
              </w:numPr>
              <w:tabs>
                <w:tab w:val="left" w:pos="5349"/>
              </w:tabs>
              <w:rPr>
                <w:sz w:val="23"/>
                <w:szCs w:val="23"/>
              </w:rPr>
            </w:pPr>
            <w:r w:rsidRPr="001B412B">
              <w:rPr>
                <w:sz w:val="23"/>
                <w:szCs w:val="23"/>
              </w:rPr>
              <w:t>Код банка: AKBBBY2X</w:t>
            </w:r>
          </w:p>
          <w:p w14:paraId="263DCC02" w14:textId="77777777" w:rsidR="00CA1BDB" w:rsidRPr="001B412B" w:rsidRDefault="00CA1BDB" w:rsidP="00F94337">
            <w:pPr>
              <w:tabs>
                <w:tab w:val="right" w:pos="9355"/>
              </w:tabs>
              <w:ind w:right="1026"/>
              <w:rPr>
                <w:sz w:val="23"/>
                <w:szCs w:val="23"/>
              </w:rPr>
            </w:pPr>
            <w:proofErr w:type="gramStart"/>
            <w:r w:rsidRPr="001B412B">
              <w:rPr>
                <w:sz w:val="23"/>
                <w:szCs w:val="23"/>
              </w:rPr>
              <w:t>р</w:t>
            </w:r>
            <w:proofErr w:type="gramEnd"/>
            <w:r w:rsidRPr="001B412B">
              <w:rPr>
                <w:sz w:val="23"/>
                <w:szCs w:val="23"/>
              </w:rPr>
              <w:t>/с: BY15 AKBB 3012 0000 0165 3000 0000</w:t>
            </w:r>
          </w:p>
          <w:p w14:paraId="2425D88A" w14:textId="2BC83155" w:rsidR="0041364F" w:rsidRPr="001B412B" w:rsidRDefault="00CA1BDB" w:rsidP="00F94337">
            <w:pPr>
              <w:jc w:val="both"/>
              <w:rPr>
                <w:sz w:val="23"/>
                <w:szCs w:val="23"/>
              </w:rPr>
            </w:pPr>
            <w:r w:rsidRPr="001B412B">
              <w:rPr>
                <w:sz w:val="23"/>
                <w:szCs w:val="23"/>
              </w:rPr>
              <w:t>Приемная тел. 33-33-12, эл. почта: nod6s@vtb.rw</w:t>
            </w:r>
          </w:p>
        </w:tc>
      </w:tr>
      <w:tr w:rsidR="00F53813" w:rsidRPr="001B412B" w14:paraId="054A93A2" w14:textId="77777777" w:rsidTr="00F94337">
        <w:trPr>
          <w:trHeight w:val="129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1B412B" w:rsidRDefault="00F53813" w:rsidP="00F94337">
            <w:pPr>
              <w:jc w:val="center"/>
              <w:rPr>
                <w:color w:val="000000"/>
                <w:sz w:val="23"/>
                <w:szCs w:val="23"/>
              </w:rPr>
            </w:pPr>
            <w:r w:rsidRPr="001B412B">
              <w:rPr>
                <w:color w:val="000000"/>
                <w:sz w:val="23"/>
                <w:szCs w:val="23"/>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1B412B" w:rsidRDefault="00F53813" w:rsidP="00F94337">
            <w:pPr>
              <w:rPr>
                <w:sz w:val="23"/>
                <w:szCs w:val="23"/>
              </w:rPr>
            </w:pPr>
            <w:r w:rsidRPr="001B412B">
              <w:rPr>
                <w:sz w:val="23"/>
                <w:szCs w:val="23"/>
              </w:rPr>
              <w:t xml:space="preserve">Витебский филиал РУП «Институт недвижимости и оценки», г. Витебск                         ул. Свидинского, 4, 210016, УНП </w:t>
            </w:r>
            <w:r w:rsidR="00D174FF" w:rsidRPr="001B412B">
              <w:rPr>
                <w:sz w:val="23"/>
                <w:szCs w:val="23"/>
              </w:rPr>
              <w:t xml:space="preserve"> 190055182</w:t>
            </w:r>
            <w:r w:rsidRPr="001B412B">
              <w:rPr>
                <w:sz w:val="23"/>
                <w:szCs w:val="23"/>
              </w:rPr>
              <w:t xml:space="preserve">,  </w:t>
            </w:r>
          </w:p>
          <w:p w14:paraId="60A06B8B" w14:textId="18F975EF" w:rsidR="00F53813" w:rsidRPr="001B412B" w:rsidRDefault="00F53813" w:rsidP="00F94337">
            <w:pPr>
              <w:rPr>
                <w:b/>
                <w:sz w:val="23"/>
                <w:szCs w:val="23"/>
              </w:rPr>
            </w:pPr>
            <w:r w:rsidRPr="001B412B">
              <w:rPr>
                <w:sz w:val="23"/>
                <w:szCs w:val="23"/>
              </w:rPr>
              <w:t>тел. 8 0212 366-366, 365-365- 365-495, 29 591 00 02, 29 384 24 05</w:t>
            </w:r>
          </w:p>
        </w:tc>
      </w:tr>
      <w:tr w:rsidR="00F53813" w:rsidRPr="001B412B" w14:paraId="5DE80E92" w14:textId="77777777" w:rsidTr="00F94337">
        <w:trPr>
          <w:trHeight w:val="61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1B412B" w:rsidRDefault="00F53813" w:rsidP="00F94337">
            <w:pPr>
              <w:jc w:val="center"/>
              <w:rPr>
                <w:color w:val="000000"/>
                <w:sz w:val="23"/>
                <w:szCs w:val="23"/>
              </w:rPr>
            </w:pPr>
            <w:r w:rsidRPr="001B412B">
              <w:rPr>
                <w:color w:val="000000"/>
                <w:sz w:val="23"/>
                <w:szCs w:val="23"/>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60388DD" w14:textId="49776557" w:rsidR="00F94337" w:rsidRPr="001B412B" w:rsidRDefault="003B0B80" w:rsidP="00F94337">
            <w:pPr>
              <w:rPr>
                <w:b/>
                <w:bCs/>
                <w:sz w:val="23"/>
                <w:szCs w:val="23"/>
              </w:rPr>
            </w:pPr>
            <w:hyperlink r:id="rId6" w:history="1">
              <w:r w:rsidR="00F53813" w:rsidRPr="001B412B">
                <w:rPr>
                  <w:b/>
                  <w:bCs/>
                  <w:sz w:val="23"/>
                  <w:szCs w:val="23"/>
                </w:rPr>
                <w:t>www.gostorg.by</w:t>
              </w:r>
            </w:hyperlink>
          </w:p>
          <w:p w14:paraId="0C98D31F" w14:textId="6CB66205" w:rsidR="00F94337" w:rsidRPr="001B412B" w:rsidRDefault="00F94337" w:rsidP="00F94337">
            <w:pPr>
              <w:rPr>
                <w:b/>
                <w:bCs/>
                <w:color w:val="000000"/>
                <w:sz w:val="23"/>
                <w:szCs w:val="23"/>
              </w:rPr>
            </w:pPr>
          </w:p>
        </w:tc>
      </w:tr>
      <w:tr w:rsidR="00F94337" w:rsidRPr="001B412B" w14:paraId="7DCBB04E" w14:textId="77777777" w:rsidTr="00F94337">
        <w:trPr>
          <w:trHeight w:val="2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031CFED" w14:textId="47A5BAA8" w:rsidR="00F94337" w:rsidRPr="001B412B" w:rsidRDefault="00F94337" w:rsidP="00F94337">
            <w:pPr>
              <w:jc w:val="center"/>
              <w:rPr>
                <w:color w:val="000000"/>
                <w:sz w:val="23"/>
                <w:szCs w:val="23"/>
              </w:rPr>
            </w:pPr>
            <w:r w:rsidRPr="001B412B">
              <w:rPr>
                <w:color w:val="000000"/>
                <w:sz w:val="23"/>
                <w:szCs w:val="23"/>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BF696EC" w14:textId="77777777" w:rsidR="00F94337" w:rsidRPr="001B412B" w:rsidRDefault="00F94337" w:rsidP="00F94337">
            <w:pPr>
              <w:jc w:val="both"/>
              <w:rPr>
                <w:sz w:val="23"/>
                <w:szCs w:val="23"/>
              </w:rPr>
            </w:pPr>
            <w:r w:rsidRPr="001B412B">
              <w:rPr>
                <w:sz w:val="23"/>
                <w:szCs w:val="23"/>
              </w:rPr>
              <w:t>Для участия в торгах необходимо пройти 3 шага: первичная регистрация, регистрация на ЭТП, подача заявления на участие в торгах.</w:t>
            </w:r>
          </w:p>
          <w:p w14:paraId="7E08B80B" w14:textId="77777777" w:rsidR="00F94337" w:rsidRPr="001B412B" w:rsidRDefault="00F94337" w:rsidP="00F94337">
            <w:pPr>
              <w:jc w:val="both"/>
              <w:rPr>
                <w:sz w:val="23"/>
                <w:szCs w:val="23"/>
              </w:rPr>
            </w:pPr>
            <w:r w:rsidRPr="001B412B">
              <w:rPr>
                <w:sz w:val="23"/>
                <w:szCs w:val="23"/>
              </w:rPr>
              <w:t>ШАГ 1. Первичная регистрация</w:t>
            </w:r>
          </w:p>
          <w:p w14:paraId="2F8975CF" w14:textId="77777777" w:rsidR="00F94337" w:rsidRPr="001B412B" w:rsidRDefault="00F94337" w:rsidP="00F94337">
            <w:pPr>
              <w:jc w:val="both"/>
              <w:rPr>
                <w:sz w:val="23"/>
                <w:szCs w:val="23"/>
              </w:rPr>
            </w:pPr>
            <w:r w:rsidRPr="001B412B">
              <w:rPr>
                <w:sz w:val="23"/>
                <w:szCs w:val="23"/>
              </w:rPr>
              <w:t>- кликните иконку «Мой кабинет» в верхнем правом углу (в настоящее время доступна регистрация через электронную почту);</w:t>
            </w:r>
          </w:p>
          <w:p w14:paraId="47794AC2" w14:textId="77777777" w:rsidR="00F94337" w:rsidRPr="001B412B" w:rsidRDefault="00F94337" w:rsidP="00F94337">
            <w:pPr>
              <w:jc w:val="both"/>
              <w:rPr>
                <w:sz w:val="23"/>
                <w:szCs w:val="23"/>
              </w:rPr>
            </w:pPr>
            <w:r w:rsidRPr="001B412B">
              <w:rPr>
                <w:sz w:val="23"/>
                <w:szCs w:val="23"/>
              </w:rPr>
              <w:t>- задайте логин, пароль и электронную почту пользователя;</w:t>
            </w:r>
          </w:p>
          <w:p w14:paraId="1335D609" w14:textId="77777777" w:rsidR="00F94337" w:rsidRPr="001B412B" w:rsidRDefault="00F94337" w:rsidP="00F94337">
            <w:pPr>
              <w:jc w:val="both"/>
              <w:rPr>
                <w:sz w:val="23"/>
                <w:szCs w:val="23"/>
              </w:rPr>
            </w:pPr>
            <w:r w:rsidRPr="001B412B">
              <w:rPr>
                <w:sz w:val="23"/>
                <w:szCs w:val="23"/>
              </w:rPr>
              <w:t>- кликните по кнопке «Регистрация» и перейдите на страницу «Мой кабинет». Дополнительно к Вам на почту поступит подтверждающее письмо.</w:t>
            </w:r>
          </w:p>
          <w:p w14:paraId="1360DDC8" w14:textId="77777777" w:rsidR="00F94337" w:rsidRPr="001B412B" w:rsidRDefault="00F94337" w:rsidP="00F94337">
            <w:pPr>
              <w:jc w:val="both"/>
              <w:rPr>
                <w:sz w:val="23"/>
                <w:szCs w:val="23"/>
              </w:rPr>
            </w:pPr>
            <w:r w:rsidRPr="001B412B">
              <w:rPr>
                <w:sz w:val="23"/>
                <w:szCs w:val="23"/>
              </w:rPr>
              <w:t>ШАГ 2. Регистрация на ЭТП</w:t>
            </w:r>
          </w:p>
          <w:p w14:paraId="0628F237" w14:textId="77777777" w:rsidR="00F94337" w:rsidRPr="001B412B" w:rsidRDefault="00F94337" w:rsidP="00F94337">
            <w:pPr>
              <w:jc w:val="both"/>
              <w:rPr>
                <w:sz w:val="23"/>
                <w:szCs w:val="23"/>
              </w:rPr>
            </w:pPr>
            <w:r w:rsidRPr="001B412B">
              <w:rPr>
                <w:sz w:val="23"/>
                <w:szCs w:val="23"/>
              </w:rPr>
              <w:t>- введите логин и пароль для входа в личный кабинет;</w:t>
            </w:r>
          </w:p>
          <w:p w14:paraId="6BE0D011" w14:textId="77777777" w:rsidR="00F94337" w:rsidRPr="001B412B" w:rsidRDefault="00F94337" w:rsidP="00F94337">
            <w:pPr>
              <w:jc w:val="both"/>
              <w:rPr>
                <w:sz w:val="23"/>
                <w:szCs w:val="23"/>
              </w:rPr>
            </w:pPr>
            <w:r w:rsidRPr="001B412B">
              <w:rPr>
                <w:sz w:val="23"/>
                <w:szCs w:val="23"/>
              </w:rPr>
              <w:t>- заполните данные на вкладке «Мои данные»;</w:t>
            </w:r>
          </w:p>
          <w:p w14:paraId="2A9AFCD6" w14:textId="77777777" w:rsidR="00F94337" w:rsidRPr="001B412B" w:rsidRDefault="00F94337" w:rsidP="00F94337">
            <w:pPr>
              <w:jc w:val="both"/>
              <w:rPr>
                <w:sz w:val="23"/>
                <w:szCs w:val="23"/>
              </w:rPr>
            </w:pPr>
            <w:r w:rsidRPr="001B412B">
              <w:rPr>
                <w:sz w:val="23"/>
                <w:szCs w:val="23"/>
              </w:rPr>
              <w:t>- кликните по кнопке «Сохранить и отправить». Ваши данные отправлены оператору ЭТП;</w:t>
            </w:r>
          </w:p>
          <w:p w14:paraId="16E25D5C" w14:textId="77777777" w:rsidR="00F94337" w:rsidRPr="001B412B" w:rsidRDefault="00F94337" w:rsidP="00F94337">
            <w:pPr>
              <w:jc w:val="both"/>
              <w:rPr>
                <w:sz w:val="23"/>
                <w:szCs w:val="23"/>
              </w:rPr>
            </w:pPr>
            <w:r w:rsidRPr="001B412B">
              <w:rPr>
                <w:sz w:val="23"/>
                <w:szCs w:val="23"/>
              </w:rPr>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5244E12" w14:textId="77777777" w:rsidR="00F94337" w:rsidRPr="001B412B" w:rsidRDefault="00F94337" w:rsidP="00F94337">
            <w:pPr>
              <w:jc w:val="both"/>
              <w:rPr>
                <w:sz w:val="23"/>
                <w:szCs w:val="23"/>
              </w:rPr>
            </w:pPr>
            <w:r w:rsidRPr="001B412B">
              <w:rPr>
                <w:sz w:val="23"/>
                <w:szCs w:val="23"/>
              </w:rPr>
              <w:t>- кликните по кнопке «Сохранить и отправить». Ваши данные отправлены оператору ЭТП;</w:t>
            </w:r>
          </w:p>
          <w:p w14:paraId="5CD3AC21" w14:textId="77777777" w:rsidR="00F94337" w:rsidRPr="001B412B" w:rsidRDefault="00F94337" w:rsidP="00F94337">
            <w:pPr>
              <w:jc w:val="both"/>
              <w:rPr>
                <w:sz w:val="23"/>
                <w:szCs w:val="23"/>
              </w:rPr>
            </w:pPr>
            <w:r w:rsidRPr="001B412B">
              <w:rPr>
                <w:sz w:val="23"/>
                <w:szCs w:val="23"/>
              </w:rPr>
              <w:t xml:space="preserve">- дождитесь уведомление от оператора ЭТП о прохождении </w:t>
            </w:r>
            <w:proofErr w:type="spellStart"/>
            <w:r w:rsidRPr="001B412B">
              <w:rPr>
                <w:sz w:val="23"/>
                <w:szCs w:val="23"/>
              </w:rPr>
              <w:t>модерации</w:t>
            </w:r>
            <w:proofErr w:type="spellEnd"/>
            <w:r w:rsidRPr="001B412B">
              <w:rPr>
                <w:sz w:val="23"/>
                <w:szCs w:val="23"/>
              </w:rPr>
              <w:t xml:space="preserve"> после рассмотрения заявки оператором ЭТП и ее принятия в установленном Регламентом ЭТП порядке.</w:t>
            </w:r>
          </w:p>
          <w:p w14:paraId="3F7F528B" w14:textId="77777777" w:rsidR="00F94337" w:rsidRPr="001B412B" w:rsidRDefault="00F94337" w:rsidP="00F94337">
            <w:pPr>
              <w:jc w:val="both"/>
              <w:rPr>
                <w:sz w:val="23"/>
                <w:szCs w:val="23"/>
              </w:rPr>
            </w:pPr>
            <w:r w:rsidRPr="001B412B">
              <w:rPr>
                <w:sz w:val="23"/>
                <w:szCs w:val="23"/>
              </w:rPr>
              <w:t>ШАГ 3. Подача заявления на участие в торгах</w:t>
            </w:r>
          </w:p>
          <w:p w14:paraId="128E6F32" w14:textId="77777777" w:rsidR="00F94337" w:rsidRPr="001B412B" w:rsidRDefault="00F94337" w:rsidP="00F94337">
            <w:pPr>
              <w:jc w:val="both"/>
              <w:rPr>
                <w:sz w:val="23"/>
                <w:szCs w:val="23"/>
              </w:rPr>
            </w:pPr>
            <w:r w:rsidRPr="001B412B">
              <w:rPr>
                <w:sz w:val="23"/>
                <w:szCs w:val="23"/>
              </w:rPr>
              <w:t>- выберите интересующие Вас торги и ознакомьтесь с информацией о них;</w:t>
            </w:r>
          </w:p>
          <w:p w14:paraId="7D4C9CB0" w14:textId="77777777" w:rsidR="00F94337" w:rsidRPr="001B412B" w:rsidRDefault="00F94337" w:rsidP="00F94337">
            <w:pPr>
              <w:jc w:val="both"/>
              <w:rPr>
                <w:sz w:val="23"/>
                <w:szCs w:val="23"/>
              </w:rPr>
            </w:pPr>
            <w:r w:rsidRPr="001B412B">
              <w:rPr>
                <w:sz w:val="23"/>
                <w:szCs w:val="23"/>
              </w:rPr>
              <w:t>- кликните по кнопке «Участвовать в аукционе»;</w:t>
            </w:r>
          </w:p>
          <w:p w14:paraId="7F240FBC" w14:textId="77777777" w:rsidR="00F94337" w:rsidRPr="001B412B" w:rsidRDefault="00F94337" w:rsidP="00F94337">
            <w:pPr>
              <w:jc w:val="both"/>
              <w:rPr>
                <w:sz w:val="23"/>
                <w:szCs w:val="23"/>
              </w:rPr>
            </w:pPr>
            <w:r w:rsidRPr="001B412B">
              <w:rPr>
                <w:sz w:val="23"/>
                <w:szCs w:val="23"/>
              </w:rPr>
              <w:t>- заполните экранную форму заявления на участие в торгах;</w:t>
            </w:r>
          </w:p>
          <w:p w14:paraId="257C8C9F" w14:textId="77777777" w:rsidR="00F94337" w:rsidRPr="001B412B" w:rsidRDefault="00F94337" w:rsidP="00F94337">
            <w:pPr>
              <w:jc w:val="both"/>
              <w:rPr>
                <w:sz w:val="23"/>
                <w:szCs w:val="23"/>
              </w:rPr>
            </w:pPr>
            <w:r w:rsidRPr="001B412B">
              <w:rPr>
                <w:sz w:val="23"/>
                <w:szCs w:val="23"/>
              </w:rPr>
              <w:t>- внесите задаток и прикрепите чек об оплате;</w:t>
            </w:r>
          </w:p>
          <w:p w14:paraId="362B63D6" w14:textId="77777777" w:rsidR="00F94337" w:rsidRPr="001B412B" w:rsidRDefault="00F94337" w:rsidP="00F94337">
            <w:pPr>
              <w:jc w:val="both"/>
              <w:rPr>
                <w:sz w:val="23"/>
                <w:szCs w:val="23"/>
              </w:rPr>
            </w:pPr>
            <w:r w:rsidRPr="001B412B">
              <w:rPr>
                <w:sz w:val="23"/>
                <w:szCs w:val="23"/>
              </w:rPr>
              <w:t>- примите условия соглашения о правах и обязанностях;</w:t>
            </w:r>
          </w:p>
          <w:p w14:paraId="39A1EBCC" w14:textId="77777777" w:rsidR="00F94337" w:rsidRPr="001B412B" w:rsidRDefault="00F94337" w:rsidP="00F94337">
            <w:pPr>
              <w:jc w:val="both"/>
              <w:rPr>
                <w:sz w:val="23"/>
                <w:szCs w:val="23"/>
              </w:rPr>
            </w:pPr>
            <w:r w:rsidRPr="001B412B">
              <w:rPr>
                <w:sz w:val="23"/>
                <w:szCs w:val="23"/>
              </w:rPr>
              <w:t>- кликните по кнопке «Отправить заявку на участие в торгах»;</w:t>
            </w:r>
          </w:p>
          <w:p w14:paraId="13DFCFE6" w14:textId="77777777" w:rsidR="00F94337" w:rsidRPr="001B412B" w:rsidRDefault="00F94337" w:rsidP="00F94337">
            <w:pPr>
              <w:jc w:val="both"/>
              <w:rPr>
                <w:sz w:val="23"/>
                <w:szCs w:val="23"/>
              </w:rPr>
            </w:pPr>
            <w:r w:rsidRPr="001B412B">
              <w:rPr>
                <w:sz w:val="23"/>
                <w:szCs w:val="23"/>
              </w:rPr>
              <w:t>- ожидайте уведомление оператора ЭТП о регистрации на торги;</w:t>
            </w:r>
          </w:p>
          <w:p w14:paraId="0C37556B" w14:textId="77777777" w:rsidR="00F94337" w:rsidRPr="001B412B" w:rsidRDefault="00F94337" w:rsidP="00F94337">
            <w:pPr>
              <w:jc w:val="both"/>
              <w:rPr>
                <w:sz w:val="23"/>
                <w:szCs w:val="23"/>
              </w:rPr>
            </w:pPr>
            <w:r w:rsidRPr="001B412B">
              <w:rPr>
                <w:sz w:val="23"/>
                <w:szCs w:val="23"/>
              </w:rPr>
              <w:lastRenderedPageBreak/>
              <w:t>- участвуйте в торгах в назначенное время. Удачных торгов!</w:t>
            </w:r>
          </w:p>
          <w:p w14:paraId="4202BAF9" w14:textId="41D49973" w:rsidR="00F94337" w:rsidRPr="001B412B" w:rsidRDefault="00F94337" w:rsidP="00F94337">
            <w:pPr>
              <w:rPr>
                <w:sz w:val="23"/>
                <w:szCs w:val="23"/>
              </w:rPr>
            </w:pPr>
            <w:r w:rsidRPr="001B412B">
              <w:rPr>
                <w:sz w:val="23"/>
                <w:szCs w:val="23"/>
              </w:rPr>
              <w:t xml:space="preserve">Перечень документов для участия в торгах и требования к их оформлению указаны в </w:t>
            </w:r>
            <w:proofErr w:type="spellStart"/>
            <w:r w:rsidRPr="001B412B">
              <w:rPr>
                <w:sz w:val="23"/>
                <w:szCs w:val="23"/>
              </w:rPr>
              <w:t>п.п</w:t>
            </w:r>
            <w:proofErr w:type="spellEnd"/>
            <w:r w:rsidRPr="001B412B">
              <w:rPr>
                <w:sz w:val="23"/>
                <w:szCs w:val="23"/>
              </w:rPr>
              <w:t>. 2.2.3 Регламента электронной торговой площадки «GOSTORG».</w:t>
            </w:r>
          </w:p>
        </w:tc>
      </w:tr>
      <w:tr w:rsidR="00F53813" w:rsidRPr="001B412B" w14:paraId="54BACA00" w14:textId="77777777" w:rsidTr="00F94337">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1B412B" w:rsidRDefault="00F53813" w:rsidP="00F94337">
            <w:pPr>
              <w:jc w:val="center"/>
              <w:rPr>
                <w:color w:val="000000"/>
                <w:sz w:val="23"/>
                <w:szCs w:val="23"/>
              </w:rPr>
            </w:pPr>
            <w:r w:rsidRPr="001B412B">
              <w:rPr>
                <w:color w:val="000000"/>
                <w:sz w:val="23"/>
                <w:szCs w:val="23"/>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1B412B" w:rsidRDefault="00F53813" w:rsidP="00F94337">
            <w:pPr>
              <w:jc w:val="both"/>
              <w:rPr>
                <w:sz w:val="23"/>
                <w:szCs w:val="23"/>
              </w:rPr>
            </w:pPr>
            <w:r w:rsidRPr="001B412B">
              <w:rPr>
                <w:sz w:val="23"/>
                <w:szCs w:val="23"/>
              </w:rPr>
              <w:t xml:space="preserve">Организатор электронных торгов имеет право отказаться от проведения электронных торгов в любое время, но не </w:t>
            </w:r>
            <w:proofErr w:type="gramStart"/>
            <w:r w:rsidRPr="001B412B">
              <w:rPr>
                <w:sz w:val="23"/>
                <w:szCs w:val="23"/>
              </w:rPr>
              <w:t>позднее</w:t>
            </w:r>
            <w:proofErr w:type="gramEnd"/>
            <w:r w:rsidRPr="001B412B">
              <w:rPr>
                <w:sz w:val="23"/>
                <w:szCs w:val="23"/>
              </w:rPr>
              <w:t xml:space="preserve"> чем за 3 (три) календарных дня до наступления даты их проведения</w:t>
            </w:r>
          </w:p>
        </w:tc>
      </w:tr>
      <w:tr w:rsidR="001149A3" w:rsidRPr="001B412B" w14:paraId="3B439C5E" w14:textId="77777777" w:rsidTr="00F94337">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592BEFD" w14:textId="3DFD5583" w:rsidR="001149A3" w:rsidRPr="001B412B" w:rsidRDefault="001149A3" w:rsidP="00F94337">
            <w:pPr>
              <w:jc w:val="center"/>
              <w:rPr>
                <w:color w:val="000000"/>
                <w:sz w:val="23"/>
                <w:szCs w:val="23"/>
              </w:rPr>
            </w:pPr>
            <w:r w:rsidRPr="001B412B">
              <w:rPr>
                <w:color w:val="000000"/>
                <w:sz w:val="23"/>
                <w:szCs w:val="23"/>
              </w:rPr>
              <w:t>Ориентировочные затраты на организацию и проведение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9B5B73E" w14:textId="3AC6571C" w:rsidR="001149A3" w:rsidRPr="001B412B" w:rsidRDefault="001149A3" w:rsidP="00F94337">
            <w:pPr>
              <w:jc w:val="both"/>
              <w:rPr>
                <w:sz w:val="23"/>
                <w:szCs w:val="23"/>
              </w:rPr>
            </w:pPr>
            <w:r w:rsidRPr="001B412B">
              <w:rPr>
                <w:sz w:val="23"/>
                <w:szCs w:val="23"/>
              </w:rPr>
              <w:t>Фактические затраты объявляются дополнительно перед проведением торгов</w:t>
            </w:r>
          </w:p>
        </w:tc>
      </w:tr>
      <w:tr w:rsidR="00F53813" w:rsidRPr="001B412B" w14:paraId="262EA3DD" w14:textId="77777777" w:rsidTr="00F94337">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1B412B" w:rsidRDefault="00F53813" w:rsidP="00F94337">
            <w:pPr>
              <w:jc w:val="center"/>
              <w:rPr>
                <w:color w:val="FF0000"/>
                <w:sz w:val="23"/>
                <w:szCs w:val="23"/>
              </w:rPr>
            </w:pPr>
            <w:r w:rsidRPr="001B412B">
              <w:rPr>
                <w:sz w:val="23"/>
                <w:szCs w:val="23"/>
              </w:rPr>
              <w:t xml:space="preserve">Условия </w:t>
            </w:r>
            <w:r w:rsidR="005A084B" w:rsidRPr="001B412B">
              <w:rPr>
                <w:sz w:val="23"/>
                <w:szCs w:val="23"/>
              </w:rP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2201AE2" w14:textId="47AD221E" w:rsidR="003B77B2" w:rsidRPr="001B412B" w:rsidRDefault="003B77B2" w:rsidP="00F94337">
            <w:pPr>
              <w:ind w:right="-30"/>
              <w:jc w:val="both"/>
              <w:rPr>
                <w:color w:val="000000"/>
                <w:sz w:val="23"/>
                <w:szCs w:val="23"/>
              </w:rPr>
            </w:pPr>
            <w:r w:rsidRPr="001B412B">
              <w:rPr>
                <w:color w:val="000000"/>
                <w:sz w:val="23"/>
                <w:szCs w:val="23"/>
              </w:rPr>
              <w:t xml:space="preserve">1. </w:t>
            </w:r>
            <w:proofErr w:type="gramStart"/>
            <w:r w:rsidRPr="001B412B">
              <w:rPr>
                <w:color w:val="000000"/>
                <w:sz w:val="23"/>
                <w:szCs w:val="23"/>
              </w:rPr>
              <w:t>Победитель электронных торгов либо единственный участник, согласный приобрести Лот в составе по начальной цене, увеличенной на пять процентов (далее – Претендент на покупку), обязан заключить с Продавцом договор купли-продажи в течение 10 (десяти) рабочих дней со дня проведения электронных торгов (после предъявления Продавцу копии платежного документа, подтверждающего возмещение Организатору электронных торгов стоимости затрат на организацию и проведение электронных торгов).</w:t>
            </w:r>
            <w:proofErr w:type="gramEnd"/>
          </w:p>
          <w:p w14:paraId="34B42EE3" w14:textId="77777777" w:rsidR="003B77B2" w:rsidRPr="001B412B" w:rsidRDefault="003B77B2" w:rsidP="00F94337">
            <w:pPr>
              <w:ind w:right="-30"/>
              <w:jc w:val="both"/>
              <w:rPr>
                <w:color w:val="000000"/>
                <w:sz w:val="23"/>
                <w:szCs w:val="23"/>
              </w:rPr>
            </w:pPr>
            <w:r w:rsidRPr="001B412B">
              <w:rPr>
                <w:color w:val="000000"/>
                <w:sz w:val="23"/>
                <w:szCs w:val="23"/>
              </w:rPr>
              <w:t xml:space="preserve">2. Победитель электронных торгов (Претендент на покупку) обязан </w:t>
            </w:r>
            <w:proofErr w:type="gramStart"/>
            <w:r w:rsidRPr="001B412B">
              <w:rPr>
                <w:color w:val="000000"/>
                <w:sz w:val="23"/>
                <w:szCs w:val="23"/>
              </w:rPr>
              <w:t>оплатить стоимость приобретенного</w:t>
            </w:r>
            <w:proofErr w:type="gramEnd"/>
            <w:r w:rsidRPr="001B412B">
              <w:rPr>
                <w:color w:val="000000"/>
                <w:sz w:val="23"/>
                <w:szCs w:val="23"/>
              </w:rPr>
              <w:t xml:space="preserve"> имущества в течение 30 (Тридцати) календарных дней с даты подписания договора купли-продажи, за исключением оплаты стоимости приобретенного имущества в рассрочку.</w:t>
            </w:r>
          </w:p>
          <w:p w14:paraId="2836B4E2" w14:textId="4B2BA36C" w:rsidR="003B77B2" w:rsidRPr="001B412B" w:rsidRDefault="003B77B2" w:rsidP="00F94337">
            <w:pPr>
              <w:ind w:right="-30"/>
              <w:jc w:val="both"/>
              <w:rPr>
                <w:color w:val="000000"/>
                <w:sz w:val="23"/>
                <w:szCs w:val="23"/>
              </w:rPr>
            </w:pPr>
            <w:r w:rsidRPr="001B412B">
              <w:rPr>
                <w:color w:val="000000"/>
                <w:sz w:val="23"/>
                <w:szCs w:val="23"/>
              </w:rP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55C602C4" w14:textId="5802AB3E" w:rsidR="003B77B2" w:rsidRPr="001B412B" w:rsidRDefault="003B77B2" w:rsidP="00F94337">
            <w:pPr>
              <w:ind w:right="-30"/>
              <w:jc w:val="both"/>
              <w:rPr>
                <w:color w:val="000000"/>
                <w:sz w:val="23"/>
                <w:szCs w:val="23"/>
              </w:rPr>
            </w:pPr>
            <w:r w:rsidRPr="001B412B">
              <w:rPr>
                <w:color w:val="000000"/>
                <w:sz w:val="23"/>
                <w:szCs w:val="23"/>
              </w:rPr>
              <w:t>3. Транспортировка (погрузка) Лота в составе производится силами и за счет покупателя</w:t>
            </w:r>
          </w:p>
          <w:p w14:paraId="42656ED5" w14:textId="7313F2CA" w:rsidR="003B77B2" w:rsidRPr="001B412B" w:rsidRDefault="003B77B2" w:rsidP="00F94337">
            <w:pPr>
              <w:ind w:right="-30"/>
              <w:jc w:val="both"/>
              <w:rPr>
                <w:color w:val="000000"/>
                <w:sz w:val="23"/>
                <w:szCs w:val="23"/>
              </w:rPr>
            </w:pPr>
            <w:r w:rsidRPr="001B412B">
              <w:rPr>
                <w:color w:val="000000"/>
                <w:sz w:val="23"/>
                <w:szCs w:val="23"/>
              </w:rPr>
              <w:t>4.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4859CB2D" w:rsidR="00F53813" w:rsidRPr="001B412B" w:rsidRDefault="003B77B2" w:rsidP="00F94337">
            <w:pPr>
              <w:jc w:val="both"/>
              <w:rPr>
                <w:color w:val="000000" w:themeColor="text1"/>
                <w:sz w:val="23"/>
                <w:szCs w:val="23"/>
              </w:rPr>
            </w:pPr>
            <w:r w:rsidRPr="001B412B">
              <w:rPr>
                <w:color w:val="000000"/>
                <w:sz w:val="23"/>
                <w:szCs w:val="23"/>
              </w:rPr>
              <w:t>5. На Претендента на покупку распространяются правила и условия, установленные законодательством и настоящим договором для Победителя электронных торгов.</w:t>
            </w:r>
          </w:p>
        </w:tc>
      </w:tr>
      <w:tr w:rsidR="00F53813" w:rsidRPr="001B412B" w14:paraId="4602EECA" w14:textId="77777777" w:rsidTr="00F94337">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918231B" w:rsidR="00F53813" w:rsidRPr="001B412B" w:rsidRDefault="00B451D8" w:rsidP="00F94337">
            <w:pPr>
              <w:pStyle w:val="newncpi0"/>
              <w:spacing w:after="0" w:line="0" w:lineRule="atLeast"/>
              <w:jc w:val="center"/>
              <w:rPr>
                <w:color w:val="000000"/>
                <w:sz w:val="23"/>
                <w:szCs w:val="23"/>
                <w:lang w:val="ru-RU"/>
              </w:rPr>
            </w:pPr>
            <w:r w:rsidRPr="001B412B">
              <w:rPr>
                <w:rFonts w:eastAsia="Times New Roman"/>
                <w:color w:val="000000"/>
                <w:sz w:val="23"/>
                <w:szCs w:val="23"/>
                <w:lang w:val="ru-RU" w:eastAsia="ru-RU"/>
              </w:rPr>
              <w:t xml:space="preserve">Порядок проведения электронных торгов определен </w:t>
            </w:r>
            <w:r w:rsidR="00891B54" w:rsidRPr="001B412B">
              <w:rPr>
                <w:rFonts w:eastAsia="Times New Roman"/>
                <w:color w:val="000000"/>
                <w:sz w:val="23"/>
                <w:szCs w:val="23"/>
                <w:lang w:val="ru-RU" w:eastAsia="ru-RU"/>
              </w:rPr>
              <w:t>Постановление</w:t>
            </w:r>
            <w:r w:rsidRPr="001B412B">
              <w:rPr>
                <w:rFonts w:eastAsia="Times New Roman"/>
                <w:color w:val="000000"/>
                <w:sz w:val="23"/>
                <w:szCs w:val="23"/>
                <w:lang w:val="ru-RU" w:eastAsia="ru-RU"/>
              </w:rPr>
              <w:t>м</w:t>
            </w:r>
            <w:r w:rsidR="00891B54" w:rsidRPr="001B412B">
              <w:rPr>
                <w:rFonts w:eastAsia="Times New Roman"/>
                <w:color w:val="000000"/>
                <w:sz w:val="23"/>
                <w:szCs w:val="23"/>
                <w:lang w:val="ru-RU" w:eastAsia="ru-RU"/>
              </w:rPr>
              <w:t xml:space="preserve"> Совета Министров Республики Беларусь от </w:t>
            </w:r>
            <w:r w:rsidR="00891B54" w:rsidRPr="001B412B">
              <w:rPr>
                <w:color w:val="000000"/>
                <w:sz w:val="23"/>
                <w:szCs w:val="23"/>
                <w:lang w:val="ru-RU"/>
              </w:rPr>
              <w:t xml:space="preserve">12 июля 2013 г. № 608. </w:t>
            </w:r>
            <w:r w:rsidR="00F53813" w:rsidRPr="001B412B">
              <w:rPr>
                <w:color w:val="000000"/>
                <w:sz w:val="23"/>
                <w:szCs w:val="23"/>
                <w:lang w:val="ru-RU"/>
              </w:rPr>
              <w:t>Регламентом ЭТП «</w:t>
            </w:r>
            <w:r w:rsidR="00F53813" w:rsidRPr="001B412B">
              <w:rPr>
                <w:color w:val="000000"/>
                <w:sz w:val="23"/>
                <w:szCs w:val="23"/>
              </w:rPr>
              <w:t>GOSTORG</w:t>
            </w:r>
            <w:r w:rsidR="00F53813" w:rsidRPr="001B412B">
              <w:rPr>
                <w:color w:val="000000"/>
                <w:sz w:val="23"/>
                <w:szCs w:val="23"/>
                <w:lang w:val="ru-RU"/>
              </w:rPr>
              <w:t>»</w:t>
            </w:r>
          </w:p>
        </w:tc>
      </w:tr>
      <w:tr w:rsidR="00F53813" w:rsidRPr="001B412B" w14:paraId="137F2757" w14:textId="77777777" w:rsidTr="00F94337">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4ED7ACD2" w:rsidR="00A3317F" w:rsidRPr="001B412B" w:rsidRDefault="00F53813" w:rsidP="00F94337">
            <w:pPr>
              <w:spacing w:before="100" w:beforeAutospacing="1" w:after="100" w:afterAutospacing="1"/>
              <w:rPr>
                <w:sz w:val="23"/>
                <w:szCs w:val="23"/>
              </w:rPr>
            </w:pPr>
            <w:r w:rsidRPr="001B412B">
              <w:rPr>
                <w:color w:val="000000"/>
                <w:sz w:val="23"/>
                <w:szCs w:val="23"/>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rsidRPr="001B412B">
              <w:rPr>
                <w:sz w:val="23"/>
                <w:szCs w:val="23"/>
              </w:rPr>
              <w:t>торгов составляет</w:t>
            </w:r>
            <w:r w:rsidR="00A3317F" w:rsidRPr="001B412B">
              <w:rPr>
                <w:sz w:val="23"/>
                <w:szCs w:val="23"/>
              </w:rPr>
              <w:t xml:space="preserve">: </w:t>
            </w:r>
            <w:r w:rsidR="003B77B2" w:rsidRPr="001B412B">
              <w:rPr>
                <w:sz w:val="23"/>
                <w:szCs w:val="23"/>
              </w:rPr>
              <w:t>100 базовых величин</w:t>
            </w:r>
          </w:p>
          <w:p w14:paraId="47EA1336" w14:textId="73CE86F9" w:rsidR="00F53813" w:rsidRPr="001B412B" w:rsidRDefault="00F53813" w:rsidP="00F94337">
            <w:pPr>
              <w:spacing w:before="100" w:beforeAutospacing="1" w:after="100" w:afterAutospacing="1"/>
              <w:rPr>
                <w:color w:val="000000"/>
                <w:sz w:val="23"/>
                <w:szCs w:val="23"/>
              </w:rPr>
            </w:pPr>
            <w:r w:rsidRPr="001B412B">
              <w:rPr>
                <w:color w:val="000000"/>
                <w:sz w:val="23"/>
                <w:szCs w:val="23"/>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1B412B" w:rsidRDefault="00F53813" w:rsidP="00F94337">
            <w:pPr>
              <w:rPr>
                <w:color w:val="000000"/>
                <w:sz w:val="23"/>
                <w:szCs w:val="23"/>
              </w:rPr>
            </w:pPr>
            <w:r w:rsidRPr="001B412B">
              <w:rPr>
                <w:color w:val="000000"/>
                <w:sz w:val="23"/>
                <w:szCs w:val="23"/>
              </w:rPr>
              <w:t>Сведения об участниках электронных торгов не подлежат разглашению</w:t>
            </w:r>
          </w:p>
        </w:tc>
      </w:tr>
    </w:tbl>
    <w:p w14:paraId="52FC5462" w14:textId="77777777" w:rsidR="008A0754" w:rsidRPr="001B412B" w:rsidRDefault="008A0754" w:rsidP="00BD2AC1">
      <w:pPr>
        <w:jc w:val="center"/>
        <w:rPr>
          <w:sz w:val="23"/>
          <w:szCs w:val="23"/>
        </w:rPr>
      </w:pPr>
    </w:p>
    <w:sectPr w:rsidR="008A0754" w:rsidRPr="001B412B" w:rsidSect="003B0B80">
      <w:pgSz w:w="11906" w:h="16838" w:code="9"/>
      <w:pgMar w:top="851"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381"/>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49A3"/>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97A4B"/>
    <w:rsid w:val="001A1489"/>
    <w:rsid w:val="001A1BF2"/>
    <w:rsid w:val="001A1EE7"/>
    <w:rsid w:val="001A40EE"/>
    <w:rsid w:val="001A5770"/>
    <w:rsid w:val="001B412B"/>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87B76"/>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3D70"/>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0B80"/>
    <w:rsid w:val="003B6343"/>
    <w:rsid w:val="003B64D5"/>
    <w:rsid w:val="003B77B2"/>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4493F"/>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D78E5"/>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27FE5"/>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119C"/>
    <w:rsid w:val="006B2923"/>
    <w:rsid w:val="006B45AE"/>
    <w:rsid w:val="006B7E69"/>
    <w:rsid w:val="006C5CFC"/>
    <w:rsid w:val="006C7708"/>
    <w:rsid w:val="006D040D"/>
    <w:rsid w:val="006D5CA6"/>
    <w:rsid w:val="006F1BAA"/>
    <w:rsid w:val="006F521D"/>
    <w:rsid w:val="006F7E8C"/>
    <w:rsid w:val="007011E5"/>
    <w:rsid w:val="0070177F"/>
    <w:rsid w:val="007071C1"/>
    <w:rsid w:val="007101E1"/>
    <w:rsid w:val="00711B7B"/>
    <w:rsid w:val="0072709E"/>
    <w:rsid w:val="007274AF"/>
    <w:rsid w:val="0073274C"/>
    <w:rsid w:val="007352F2"/>
    <w:rsid w:val="00740A2A"/>
    <w:rsid w:val="00743732"/>
    <w:rsid w:val="00746697"/>
    <w:rsid w:val="00747A47"/>
    <w:rsid w:val="00750144"/>
    <w:rsid w:val="0075096B"/>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169E"/>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36AC1"/>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41714"/>
    <w:rsid w:val="00C519CC"/>
    <w:rsid w:val="00C525AF"/>
    <w:rsid w:val="00C527F2"/>
    <w:rsid w:val="00C62AF6"/>
    <w:rsid w:val="00C67D38"/>
    <w:rsid w:val="00C716C6"/>
    <w:rsid w:val="00C75BA6"/>
    <w:rsid w:val="00C765F6"/>
    <w:rsid w:val="00C904E3"/>
    <w:rsid w:val="00C92411"/>
    <w:rsid w:val="00C97B07"/>
    <w:rsid w:val="00CA0877"/>
    <w:rsid w:val="00CA1BDB"/>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3687"/>
    <w:rsid w:val="00D544E2"/>
    <w:rsid w:val="00D57DA3"/>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050E"/>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5013"/>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337"/>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character" w:customStyle="1" w:styleId="ng-star-inserted">
    <w:name w:val="ng-star-inserted"/>
    <w:basedOn w:val="a0"/>
    <w:rsid w:val="00F94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character" w:customStyle="1" w:styleId="ng-star-inserted">
    <w:name w:val="ng-star-inserted"/>
    <w:basedOn w:val="a0"/>
    <w:rsid w:val="00F9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35284758">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36550451">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58782516">
      <w:bodyDiv w:val="1"/>
      <w:marLeft w:val="0"/>
      <w:marRight w:val="0"/>
      <w:marTop w:val="0"/>
      <w:marBottom w:val="0"/>
      <w:divBdr>
        <w:top w:val="none" w:sz="0" w:space="0" w:color="auto"/>
        <w:left w:val="none" w:sz="0" w:space="0" w:color="auto"/>
        <w:bottom w:val="none" w:sz="0" w:space="0" w:color="auto"/>
        <w:right w:val="none" w:sz="0" w:space="0" w:color="auto"/>
      </w:divBdr>
    </w:div>
    <w:div w:id="1631015574">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8484</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73</cp:revision>
  <cp:lastPrinted>2026-04-17T12:44:00Z</cp:lastPrinted>
  <dcterms:created xsi:type="dcterms:W3CDTF">2024-10-25T07:31:00Z</dcterms:created>
  <dcterms:modified xsi:type="dcterms:W3CDTF">2026-04-17T12:47:00Z</dcterms:modified>
</cp:coreProperties>
</file>