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89" w:tblpY="1"/>
        <w:tblOverlap w:val="never"/>
        <w:tblW w:w="10942" w:type="dxa"/>
        <w:tblLayout w:type="fixed"/>
        <w:tblLook w:val="04A0" w:firstRow="1" w:lastRow="0" w:firstColumn="1" w:lastColumn="0" w:noHBand="0" w:noVBand="1"/>
      </w:tblPr>
      <w:tblGrid>
        <w:gridCol w:w="2557"/>
        <w:gridCol w:w="8385"/>
      </w:tblGrid>
      <w:tr w:rsidR="006F521D" w:rsidRPr="00DF63A4" w14:paraId="5B877130" w14:textId="77777777" w:rsidTr="00DD7972">
        <w:trPr>
          <w:trHeight w:val="1006"/>
        </w:trPr>
        <w:tc>
          <w:tcPr>
            <w:tcW w:w="10942" w:type="dxa"/>
            <w:gridSpan w:val="2"/>
            <w:shd w:val="clear" w:color="auto" w:fill="auto"/>
            <w:vAlign w:val="center"/>
          </w:tcPr>
          <w:p w14:paraId="0E43A8B9" w14:textId="43AC6C51" w:rsidR="006F521D" w:rsidRPr="0014752A" w:rsidRDefault="006F521D" w:rsidP="00DD7972">
            <w:pPr>
              <w:jc w:val="center"/>
              <w:rPr>
                <w:sz w:val="28"/>
                <w:szCs w:val="28"/>
              </w:rPr>
            </w:pPr>
            <w:r w:rsidRPr="0014752A">
              <w:rPr>
                <w:sz w:val="28"/>
                <w:szCs w:val="28"/>
              </w:rPr>
              <w:t xml:space="preserve">ВИТЕБСКИЙ ФИЛИАЛ РУП «Институт недвижимости и оценки» </w:t>
            </w:r>
          </w:p>
          <w:p w14:paraId="03CE0015" w14:textId="33E9DF67" w:rsidR="00D03873" w:rsidRPr="0014752A" w:rsidRDefault="007C378C" w:rsidP="00DD7972">
            <w:pPr>
              <w:jc w:val="center"/>
              <w:rPr>
                <w:sz w:val="28"/>
                <w:szCs w:val="28"/>
              </w:rPr>
            </w:pPr>
            <w:r w:rsidRPr="007C378C">
              <w:rPr>
                <w:sz w:val="28"/>
                <w:szCs w:val="28"/>
              </w:rPr>
              <w:t xml:space="preserve">извещает о проведении </w:t>
            </w:r>
            <w:r w:rsidR="00DD7972">
              <w:rPr>
                <w:color w:val="0000FF"/>
                <w:sz w:val="28"/>
                <w:szCs w:val="28"/>
              </w:rPr>
              <w:t>первичных</w:t>
            </w:r>
            <w:r w:rsidR="003A69A5">
              <w:rPr>
                <w:sz w:val="28"/>
                <w:szCs w:val="28"/>
              </w:rPr>
              <w:t xml:space="preserve"> </w:t>
            </w:r>
            <w:r w:rsidRPr="007C378C">
              <w:rPr>
                <w:sz w:val="28"/>
                <w:szCs w:val="28"/>
              </w:rPr>
              <w:t xml:space="preserve">электронных торгов </w:t>
            </w:r>
            <w:r w:rsidR="006F521D" w:rsidRPr="0014752A">
              <w:rPr>
                <w:sz w:val="28"/>
                <w:szCs w:val="28"/>
              </w:rPr>
              <w:t>по продаже имущества</w:t>
            </w:r>
            <w:r w:rsidR="0094041B">
              <w:rPr>
                <w:sz w:val="28"/>
                <w:szCs w:val="28"/>
              </w:rPr>
              <w:t xml:space="preserve"> </w:t>
            </w:r>
            <w:r w:rsidR="0094041B">
              <w:rPr>
                <w:sz w:val="28"/>
                <w:szCs w:val="28"/>
              </w:rPr>
              <w:br/>
            </w:r>
            <w:r w:rsidR="002F25BA">
              <w:rPr>
                <w:sz w:val="28"/>
                <w:szCs w:val="28"/>
              </w:rPr>
              <w:t xml:space="preserve"> принадлежащего</w:t>
            </w:r>
            <w:r w:rsidR="002F250B" w:rsidRPr="002F250B">
              <w:rPr>
                <w:sz w:val="28"/>
                <w:szCs w:val="28"/>
              </w:rPr>
              <w:t xml:space="preserve"> </w:t>
            </w:r>
            <w:r w:rsidR="002F25BA">
              <w:rPr>
                <w:sz w:val="28"/>
                <w:szCs w:val="28"/>
              </w:rPr>
              <w:t>Обществу с ограниченной</w:t>
            </w:r>
            <w:r w:rsidR="00A157E1">
              <w:rPr>
                <w:sz w:val="28"/>
                <w:szCs w:val="28"/>
              </w:rPr>
              <w:t xml:space="preserve"> </w:t>
            </w:r>
            <w:r w:rsidR="002F25BA">
              <w:rPr>
                <w:sz w:val="28"/>
                <w:szCs w:val="28"/>
              </w:rPr>
              <w:t>ответственностью</w:t>
            </w:r>
            <w:r w:rsidR="002F250B" w:rsidRPr="002F250B">
              <w:rPr>
                <w:sz w:val="28"/>
                <w:szCs w:val="28"/>
              </w:rPr>
              <w:t xml:space="preserve"> «АСБ Лизинг»</w:t>
            </w:r>
          </w:p>
          <w:p w14:paraId="10E5CF71" w14:textId="18891E05" w:rsidR="00D03873" w:rsidRPr="0014752A" w:rsidRDefault="00D03873" w:rsidP="00DD7972">
            <w:pPr>
              <w:ind w:left="476"/>
              <w:jc w:val="center"/>
              <w:rPr>
                <w:sz w:val="28"/>
                <w:szCs w:val="28"/>
              </w:rPr>
            </w:pPr>
            <w:r w:rsidRPr="0014752A">
              <w:rPr>
                <w:sz w:val="28"/>
                <w:szCs w:val="28"/>
              </w:rPr>
              <w:t xml:space="preserve"> (УНП </w:t>
            </w:r>
            <w:r w:rsidR="002F250B" w:rsidRPr="002F250B">
              <w:rPr>
                <w:sz w:val="28"/>
                <w:szCs w:val="28"/>
              </w:rPr>
              <w:t>190522767</w:t>
            </w:r>
            <w:r w:rsidRPr="0014752A">
              <w:rPr>
                <w:sz w:val="28"/>
                <w:szCs w:val="28"/>
              </w:rPr>
              <w:t>)</w:t>
            </w:r>
          </w:p>
          <w:p w14:paraId="4C5E5FA1" w14:textId="5C135F60" w:rsidR="006F521D" w:rsidRPr="002F250B" w:rsidRDefault="00986BE9" w:rsidP="00DD7972">
            <w:pPr>
              <w:spacing w:before="120" w:after="120"/>
              <w:jc w:val="center"/>
              <w:rPr>
                <w:b/>
                <w:sz w:val="28"/>
                <w:szCs w:val="28"/>
              </w:rPr>
            </w:pPr>
            <w:r w:rsidRPr="002F250B">
              <w:rPr>
                <w:b/>
                <w:sz w:val="28"/>
                <w:szCs w:val="28"/>
              </w:rPr>
              <w:t>Электронные торги состоятся</w:t>
            </w:r>
            <w:r w:rsidR="006F521D" w:rsidRPr="002F250B">
              <w:rPr>
                <w:b/>
                <w:sz w:val="28"/>
                <w:szCs w:val="28"/>
              </w:rPr>
              <w:t xml:space="preserve"> </w:t>
            </w:r>
            <w:r w:rsidR="00DD7972">
              <w:rPr>
                <w:b/>
                <w:sz w:val="28"/>
                <w:szCs w:val="28"/>
              </w:rPr>
              <w:t>30</w:t>
            </w:r>
            <w:r w:rsidR="004E18FD" w:rsidRPr="002F250B">
              <w:rPr>
                <w:b/>
                <w:sz w:val="28"/>
                <w:szCs w:val="28"/>
              </w:rPr>
              <w:t xml:space="preserve"> </w:t>
            </w:r>
            <w:r w:rsidR="00DD7972">
              <w:rPr>
                <w:b/>
                <w:sz w:val="28"/>
                <w:szCs w:val="28"/>
              </w:rPr>
              <w:t>июня</w:t>
            </w:r>
            <w:r w:rsidR="00810DA6" w:rsidRPr="002F250B">
              <w:rPr>
                <w:b/>
                <w:sz w:val="28"/>
                <w:szCs w:val="28"/>
              </w:rPr>
              <w:t xml:space="preserve"> </w:t>
            </w:r>
            <w:r w:rsidR="006F521D" w:rsidRPr="002F250B">
              <w:rPr>
                <w:b/>
                <w:sz w:val="28"/>
                <w:szCs w:val="28"/>
              </w:rPr>
              <w:t>202</w:t>
            </w:r>
            <w:r w:rsidR="006711FF">
              <w:rPr>
                <w:b/>
                <w:sz w:val="28"/>
                <w:szCs w:val="28"/>
              </w:rPr>
              <w:t>6</w:t>
            </w:r>
            <w:r w:rsidR="006F521D" w:rsidRPr="002F250B">
              <w:rPr>
                <w:b/>
                <w:sz w:val="28"/>
                <w:szCs w:val="28"/>
              </w:rPr>
              <w:t xml:space="preserve"> в 1</w:t>
            </w:r>
            <w:r w:rsidR="006711FF">
              <w:rPr>
                <w:b/>
                <w:sz w:val="28"/>
                <w:szCs w:val="28"/>
              </w:rPr>
              <w:t>4</w:t>
            </w:r>
            <w:r w:rsidR="006F521D" w:rsidRPr="002F250B">
              <w:rPr>
                <w:b/>
                <w:sz w:val="28"/>
                <w:szCs w:val="28"/>
              </w:rPr>
              <w:t xml:space="preserve">.00 </w:t>
            </w:r>
            <w:r w:rsidR="007C378C" w:rsidRPr="002F250B">
              <w:rPr>
                <w:b/>
                <w:sz w:val="28"/>
                <w:szCs w:val="28"/>
              </w:rPr>
              <w:t>на электронной торговой площадке GOSTORG.BY</w:t>
            </w:r>
          </w:p>
        </w:tc>
      </w:tr>
      <w:tr w:rsidR="00485A38" w:rsidRPr="00795FE1" w14:paraId="6544C3BB" w14:textId="77777777" w:rsidTr="00DD7972">
        <w:trPr>
          <w:trHeight w:val="27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tcPr>
          <w:p w14:paraId="39FE2100" w14:textId="561482A5" w:rsidR="00485A38" w:rsidRPr="00F049CF" w:rsidRDefault="00485A38" w:rsidP="00DD7972">
            <w:pPr>
              <w:pStyle w:val="ad"/>
              <w:spacing w:before="0" w:beforeAutospacing="0" w:after="0" w:afterAutospacing="0"/>
              <w:jc w:val="center"/>
              <w:rPr>
                <w:b/>
                <w:color w:val="0000FF"/>
                <w:lang w:val="ru-RU"/>
              </w:rPr>
            </w:pPr>
            <w:r w:rsidRPr="007600C0">
              <w:rPr>
                <w:b/>
                <w:lang w:val="ru-RU"/>
              </w:rPr>
              <w:t>Лот</w:t>
            </w:r>
          </w:p>
        </w:tc>
      </w:tr>
      <w:tr w:rsidR="00E1746F" w:rsidRPr="00B637F6" w14:paraId="326AC004" w14:textId="77777777" w:rsidTr="00DD7972">
        <w:trPr>
          <w:trHeight w:val="5663"/>
        </w:trPr>
        <w:tc>
          <w:tcPr>
            <w:tcW w:w="2557" w:type="dxa"/>
            <w:tcBorders>
              <w:left w:val="single" w:sz="4" w:space="0" w:color="auto"/>
              <w:bottom w:val="single" w:sz="4" w:space="0" w:color="auto"/>
              <w:right w:val="single" w:sz="4" w:space="0" w:color="auto"/>
            </w:tcBorders>
            <w:shd w:val="clear" w:color="auto" w:fill="auto"/>
            <w:vAlign w:val="center"/>
          </w:tcPr>
          <w:p w14:paraId="07122BAB" w14:textId="15DBEB5D" w:rsidR="00E1746F" w:rsidRPr="00B637F6" w:rsidRDefault="00B637F6" w:rsidP="00DD7972">
            <w:pPr>
              <w:jc w:val="center"/>
            </w:pPr>
            <w:r w:rsidRPr="00B637F6">
              <w:t>Наименование, характеристики</w:t>
            </w:r>
            <w:r w:rsidR="00DD6839">
              <w:t>,</w:t>
            </w:r>
            <w:r w:rsidR="00DD6839" w:rsidRPr="00A54D00">
              <w:rPr>
                <w:color w:val="000000" w:themeColor="text1"/>
              </w:rPr>
              <w:t xml:space="preserve"> начальная цена продажи</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77B15511" w14:textId="77777777" w:rsidR="00DD7972" w:rsidRPr="00DD7972" w:rsidRDefault="00DD7972" w:rsidP="00DD7972">
            <w:pPr>
              <w:tabs>
                <w:tab w:val="center" w:pos="4153"/>
                <w:tab w:val="right" w:pos="8306"/>
              </w:tabs>
              <w:jc w:val="both"/>
            </w:pPr>
            <w:r w:rsidRPr="00DD7972">
              <w:t xml:space="preserve">Лот 1: Автомобиль грузовой седельный тягач МАЗ-6430С9-8529-012, регистрационный знак АМ 6379-2, VIN Y3M6430C9M0001408, 2021г.в., цвет синий, 11120 см3, 422 </w:t>
            </w:r>
            <w:proofErr w:type="spellStart"/>
            <w:r w:rsidRPr="00DD7972">
              <w:t>л</w:t>
            </w:r>
            <w:proofErr w:type="gramStart"/>
            <w:r w:rsidRPr="00DD7972">
              <w:t>.с</w:t>
            </w:r>
            <w:proofErr w:type="spellEnd"/>
            <w:proofErr w:type="gramEnd"/>
            <w:r w:rsidRPr="00DD7972">
              <w:t>, 6х4, механическая коробка передач, допустимая максимальная масса 33300кг</w:t>
            </w:r>
          </w:p>
          <w:p w14:paraId="6919655C" w14:textId="77777777" w:rsidR="00DD7972" w:rsidRPr="00DD7972" w:rsidRDefault="00DD7972" w:rsidP="00DD7972">
            <w:pPr>
              <w:tabs>
                <w:tab w:val="center" w:pos="4153"/>
                <w:tab w:val="right" w:pos="8306"/>
              </w:tabs>
              <w:jc w:val="both"/>
            </w:pPr>
            <w:r w:rsidRPr="00DD7972">
              <w:t>Лот 2: Автомобиль грузовой седельный тягач МАЗ-6430E8-8529-012, регистрационный знак АМ 6303-2, VIN Y3M6430Е8M0000134, 2021г</w:t>
            </w:r>
            <w:proofErr w:type="gramStart"/>
            <w:r w:rsidRPr="00DD7972">
              <w:t>.в</w:t>
            </w:r>
            <w:proofErr w:type="gramEnd"/>
            <w:r w:rsidRPr="00DD7972">
              <w:t>, цвет белый, 11970см3, 428л.с, 6х4, механическая коробка передач, допустимая максимальная масса 33500кг</w:t>
            </w:r>
          </w:p>
          <w:p w14:paraId="0E5261C0" w14:textId="77777777" w:rsidR="00DD7972" w:rsidRPr="00DD7972" w:rsidRDefault="00DD7972" w:rsidP="00DD7972">
            <w:pPr>
              <w:tabs>
                <w:tab w:val="center" w:pos="4153"/>
                <w:tab w:val="right" w:pos="8306"/>
              </w:tabs>
              <w:jc w:val="both"/>
            </w:pPr>
            <w:r w:rsidRPr="00DD7972">
              <w:t>Лот 3: Прицеп самосвал МАЗ-856100-4022, VIN Y3M856100M0008075, 2021г.в., цвет серый, 4х0, механическая коробка передач, полная масса 22000кг</w:t>
            </w:r>
          </w:p>
          <w:p w14:paraId="097CC8BD" w14:textId="77777777" w:rsidR="00DD7972" w:rsidRPr="00DD7972" w:rsidRDefault="00DD7972" w:rsidP="00DD7972">
            <w:pPr>
              <w:tabs>
                <w:tab w:val="center" w:pos="4153"/>
                <w:tab w:val="right" w:pos="8306"/>
              </w:tabs>
              <w:jc w:val="both"/>
            </w:pPr>
            <w:r w:rsidRPr="00DD7972">
              <w:t>Лот 4: Прицеп самосвал МАЗ-856100-4022, VIN Y3M856100M0008074, 2021г.в., цвет серый, 4х0, механическая коробка передач, полная масса 22000кг</w:t>
            </w:r>
          </w:p>
          <w:p w14:paraId="132DA0CD" w14:textId="77777777" w:rsidR="00DD7972" w:rsidRPr="00DD7972" w:rsidRDefault="00DD7972" w:rsidP="00DD7972">
            <w:pPr>
              <w:tabs>
                <w:tab w:val="center" w:pos="4153"/>
                <w:tab w:val="right" w:pos="8306"/>
              </w:tabs>
              <w:jc w:val="both"/>
            </w:pPr>
            <w:r w:rsidRPr="00DD7972">
              <w:t>Лот 5: Экскаватор пневмоколесный EW-1400A зав.№AB4EW140NN0A00185, регистрационный знак ВК-2 8658, 2022г.в., двигатель  Д-245, 470см3, 105л</w:t>
            </w:r>
            <w:proofErr w:type="gramStart"/>
            <w:r w:rsidRPr="00DD7972">
              <w:t>.с</w:t>
            </w:r>
            <w:proofErr w:type="gramEnd"/>
            <w:r w:rsidRPr="00DD7972">
              <w:t>, механическая коробка передач</w:t>
            </w:r>
          </w:p>
          <w:p w14:paraId="587E9D68" w14:textId="77777777" w:rsidR="00DD7972" w:rsidRPr="00DD7972" w:rsidRDefault="00DD7972" w:rsidP="00DD7972">
            <w:pPr>
              <w:tabs>
                <w:tab w:val="center" w:pos="4153"/>
                <w:tab w:val="right" w:pos="8306"/>
              </w:tabs>
              <w:jc w:val="both"/>
            </w:pPr>
            <w:r w:rsidRPr="00DD7972">
              <w:t>Лот 6: Машина для внесения жидких органических удобрений МЖУ-20 зав.№305, 2022г.в., грузоподъемность 20т, механическая коробка передач</w:t>
            </w:r>
          </w:p>
          <w:p w14:paraId="0C697CD2" w14:textId="77777777" w:rsidR="00DD7972" w:rsidRPr="00DD7972" w:rsidRDefault="00DD7972" w:rsidP="00DD7972">
            <w:pPr>
              <w:tabs>
                <w:tab w:val="center" w:pos="4153"/>
                <w:tab w:val="right" w:pos="8306"/>
              </w:tabs>
              <w:jc w:val="both"/>
            </w:pPr>
            <w:r w:rsidRPr="00DD7972">
              <w:t>Лот 7: Опрыскиватель самоходный ОС11110 «ROSA»-11 зав.№394, 2021г.в., 1498см3, 45л.с.,4х4</w:t>
            </w:r>
          </w:p>
          <w:p w14:paraId="45E63631" w14:textId="77777777" w:rsidR="00DD7972" w:rsidRPr="00DD7972" w:rsidRDefault="00DD7972" w:rsidP="00DD7972">
            <w:pPr>
              <w:tabs>
                <w:tab w:val="center" w:pos="4153"/>
                <w:tab w:val="right" w:pos="8306"/>
              </w:tabs>
              <w:jc w:val="both"/>
            </w:pPr>
            <w:r w:rsidRPr="00DD7972">
              <w:t>Лот 8: Машина для внесения твердых удобрений МВТУ 00 «ROSA»-0 зав.№318, бункер 1 м.3, 4х4</w:t>
            </w:r>
          </w:p>
          <w:p w14:paraId="2BB9CE98" w14:textId="77777777" w:rsidR="00DD7972" w:rsidRPr="00DD7972" w:rsidRDefault="00DD7972" w:rsidP="00DD7972">
            <w:pPr>
              <w:tabs>
                <w:tab w:val="center" w:pos="4153"/>
                <w:tab w:val="right" w:pos="8306"/>
              </w:tabs>
              <w:jc w:val="both"/>
            </w:pPr>
            <w:r w:rsidRPr="00DD7972">
              <w:t>Лот 9: Машина для внесения жидких органических удобрений МЖТ-Ф-11, регистрационный знак ВК-2 7645, зав.№249, 2021г.в., бункер 1 м.3, 4х4</w:t>
            </w:r>
          </w:p>
          <w:p w14:paraId="12375A10" w14:textId="77777777" w:rsidR="00DD7972" w:rsidRPr="00DD7972" w:rsidRDefault="00DD7972" w:rsidP="00DD7972">
            <w:pPr>
              <w:tabs>
                <w:tab w:val="center" w:pos="4153"/>
                <w:tab w:val="right" w:pos="8306"/>
              </w:tabs>
              <w:jc w:val="both"/>
            </w:pPr>
            <w:r w:rsidRPr="00DD7972">
              <w:t>Лот 10: Погрузчик универсальный с телескопической стрелой АМКОДОР 527 заводской номер AB400527NM0000039, 2021г.в., 4750 см3, 105л.</w:t>
            </w:r>
            <w:proofErr w:type="gramStart"/>
            <w:r w:rsidRPr="00DD7972">
              <w:t>с</w:t>
            </w:r>
            <w:proofErr w:type="gramEnd"/>
            <w:r w:rsidRPr="00DD7972">
              <w:t xml:space="preserve">., </w:t>
            </w:r>
            <w:proofErr w:type="gramStart"/>
            <w:r w:rsidRPr="00DD7972">
              <w:t>механическая</w:t>
            </w:r>
            <w:proofErr w:type="gramEnd"/>
            <w:r w:rsidRPr="00DD7972">
              <w:t xml:space="preserve"> коробка передач, 4х4</w:t>
            </w:r>
          </w:p>
          <w:p w14:paraId="7086DE2B" w14:textId="77777777" w:rsidR="00DD7972" w:rsidRPr="00DD7972" w:rsidRDefault="00DD7972" w:rsidP="00DD7972">
            <w:pPr>
              <w:tabs>
                <w:tab w:val="center" w:pos="4153"/>
                <w:tab w:val="right" w:pos="8306"/>
              </w:tabs>
              <w:jc w:val="both"/>
            </w:pPr>
            <w:r w:rsidRPr="00DD7972">
              <w:t xml:space="preserve">Лот 11: Трактор Беларус-1221.3, </w:t>
            </w:r>
            <w:proofErr w:type="spellStart"/>
            <w:r w:rsidRPr="00DD7972">
              <w:t>зав</w:t>
            </w:r>
            <w:proofErr w:type="gramStart"/>
            <w:r w:rsidRPr="00DD7972">
              <w:t>.н</w:t>
            </w:r>
            <w:proofErr w:type="gramEnd"/>
            <w:r w:rsidRPr="00DD7972">
              <w:t>омер</w:t>
            </w:r>
            <w:proofErr w:type="spellEnd"/>
            <w:r w:rsidRPr="00DD7972">
              <w:t>: Y4R122104M1100829, 2021г.в., регистрационный знак ВК-2 7633, двигатель Д-260.2.S2, 132л.с., 4х4, механическая коробка передач</w:t>
            </w:r>
          </w:p>
          <w:p w14:paraId="010606F8" w14:textId="77777777" w:rsidR="00DD7972" w:rsidRPr="00DD7972" w:rsidRDefault="00DD7972" w:rsidP="00DD7972">
            <w:pPr>
              <w:tabs>
                <w:tab w:val="center" w:pos="4153"/>
                <w:tab w:val="right" w:pos="8306"/>
              </w:tabs>
              <w:jc w:val="both"/>
            </w:pPr>
            <w:r w:rsidRPr="00DD7972">
              <w:t xml:space="preserve">Лот 12: Трактор Беларус-1221.3, </w:t>
            </w:r>
            <w:proofErr w:type="spellStart"/>
            <w:r w:rsidRPr="00DD7972">
              <w:t>зав</w:t>
            </w:r>
            <w:proofErr w:type="gramStart"/>
            <w:r w:rsidRPr="00DD7972">
              <w:t>.н</w:t>
            </w:r>
            <w:proofErr w:type="gramEnd"/>
            <w:r w:rsidRPr="00DD7972">
              <w:t>омер</w:t>
            </w:r>
            <w:proofErr w:type="spellEnd"/>
            <w:r w:rsidRPr="00DD7972">
              <w:t xml:space="preserve">: Y4R122104M1100422, 2021г.в., регистрационный знак ВК-2 7627, двигатель Д-260.2.S2, 132л.с., 4х4, механическая коробка передач </w:t>
            </w:r>
          </w:p>
          <w:p w14:paraId="5F46086C" w14:textId="77777777" w:rsidR="00DD7972" w:rsidRPr="00DD7972" w:rsidRDefault="00DD7972" w:rsidP="00DD7972">
            <w:pPr>
              <w:tabs>
                <w:tab w:val="center" w:pos="4153"/>
                <w:tab w:val="right" w:pos="8306"/>
              </w:tabs>
              <w:jc w:val="both"/>
            </w:pPr>
            <w:r w:rsidRPr="00DD7972">
              <w:t xml:space="preserve">Лот 13: Трактор Беларус-1221.3, </w:t>
            </w:r>
            <w:proofErr w:type="spellStart"/>
            <w:r w:rsidRPr="00DD7972">
              <w:t>зав</w:t>
            </w:r>
            <w:proofErr w:type="gramStart"/>
            <w:r w:rsidRPr="00DD7972">
              <w:t>.н</w:t>
            </w:r>
            <w:proofErr w:type="gramEnd"/>
            <w:r w:rsidRPr="00DD7972">
              <w:t>омер</w:t>
            </w:r>
            <w:proofErr w:type="spellEnd"/>
            <w:r w:rsidRPr="00DD7972">
              <w:t>: Y4R122104L1102270, 2020г.в., регистрационный знак ВК-2 7604, двигатель Д-260.2.S2, 132л.с., 4х4, механическая коробка передач</w:t>
            </w:r>
          </w:p>
          <w:p w14:paraId="1CBDF725" w14:textId="77777777" w:rsidR="00DD7972" w:rsidRPr="00DD7972" w:rsidRDefault="00DD7972" w:rsidP="00DD7972">
            <w:pPr>
              <w:tabs>
                <w:tab w:val="center" w:pos="4153"/>
                <w:tab w:val="right" w:pos="8306"/>
              </w:tabs>
              <w:jc w:val="both"/>
            </w:pPr>
            <w:r w:rsidRPr="00DD7972">
              <w:t xml:space="preserve">Лот 14: Трактор Беларус-1221.3, </w:t>
            </w:r>
            <w:proofErr w:type="spellStart"/>
            <w:r w:rsidRPr="00DD7972">
              <w:t>зав.номер</w:t>
            </w:r>
            <w:proofErr w:type="spellEnd"/>
            <w:r w:rsidRPr="00DD7972">
              <w:t>: Y4R122104L1102327, 2020г.в., регистрационный знак ВК-2 7605, двигатель Д-260.2.S2, 132л.с., 4х4, механическая коробка передач</w:t>
            </w:r>
          </w:p>
          <w:p w14:paraId="3EBF1890" w14:textId="77777777" w:rsidR="00DD7972" w:rsidRPr="00DD7972" w:rsidRDefault="00DD7972" w:rsidP="00DD7972">
            <w:pPr>
              <w:tabs>
                <w:tab w:val="center" w:pos="4153"/>
                <w:tab w:val="right" w:pos="8306"/>
              </w:tabs>
              <w:jc w:val="both"/>
            </w:pPr>
            <w:r w:rsidRPr="00DD7972">
              <w:t xml:space="preserve">Лот 15: ПР-7 приспособление для уборки рапса (в </w:t>
            </w:r>
            <w:proofErr w:type="spellStart"/>
            <w:r w:rsidRPr="00DD7972">
              <w:t>т.ч</w:t>
            </w:r>
            <w:proofErr w:type="spellEnd"/>
            <w:r w:rsidRPr="00DD7972">
              <w:t>. КЗР 1540920-02),  зав.№ 4811, ширина захвата 7м, масса 580кг</w:t>
            </w:r>
          </w:p>
          <w:p w14:paraId="441E2926" w14:textId="77777777" w:rsidR="00DD7972" w:rsidRPr="00DD7972" w:rsidRDefault="00DD7972" w:rsidP="00DD7972">
            <w:pPr>
              <w:tabs>
                <w:tab w:val="center" w:pos="4153"/>
                <w:tab w:val="right" w:pos="8306"/>
              </w:tabs>
              <w:jc w:val="both"/>
            </w:pPr>
            <w:r w:rsidRPr="00DD7972">
              <w:t xml:space="preserve">Лот 16: ПР-7 приспособление для уборки рапса (в </w:t>
            </w:r>
            <w:proofErr w:type="spellStart"/>
            <w:r w:rsidRPr="00DD7972">
              <w:t>т.ч</w:t>
            </w:r>
            <w:proofErr w:type="spellEnd"/>
            <w:r w:rsidRPr="00DD7972">
              <w:t>. КЗР 1540920-02),  зав.№ 4829, , ширина захвата 7м, масса 580кг</w:t>
            </w:r>
          </w:p>
          <w:p w14:paraId="541D72AA" w14:textId="77777777" w:rsidR="00DD7972" w:rsidRPr="00DD7972" w:rsidRDefault="00DD7972" w:rsidP="00DD7972">
            <w:pPr>
              <w:tabs>
                <w:tab w:val="center" w:pos="4153"/>
                <w:tab w:val="right" w:pos="8306"/>
              </w:tabs>
              <w:jc w:val="both"/>
            </w:pPr>
            <w:r w:rsidRPr="00DD7972">
              <w:t xml:space="preserve">Лот 17: ПР-7 приспособление для уборки рапса (в </w:t>
            </w:r>
            <w:proofErr w:type="spellStart"/>
            <w:r w:rsidRPr="00DD7972">
              <w:t>т.ч</w:t>
            </w:r>
            <w:proofErr w:type="spellEnd"/>
            <w:r w:rsidRPr="00DD7972">
              <w:t>. КЗР 1540920-02),  зав.№ 4833, ширина захвата 7м, масса 580кг</w:t>
            </w:r>
          </w:p>
          <w:p w14:paraId="08C4D820" w14:textId="77777777" w:rsidR="00DD7972" w:rsidRPr="00DD7972" w:rsidRDefault="00DD7972" w:rsidP="00DD7972">
            <w:pPr>
              <w:tabs>
                <w:tab w:val="center" w:pos="4153"/>
                <w:tab w:val="right" w:pos="8306"/>
              </w:tabs>
              <w:jc w:val="both"/>
            </w:pPr>
            <w:r w:rsidRPr="00DD7972">
              <w:lastRenderedPageBreak/>
              <w:t xml:space="preserve">Лот 18: ПР-7 приспособление для уборки рапса (в </w:t>
            </w:r>
            <w:proofErr w:type="spellStart"/>
            <w:r w:rsidRPr="00DD7972">
              <w:t>т.ч</w:t>
            </w:r>
            <w:proofErr w:type="spellEnd"/>
            <w:r w:rsidRPr="00DD7972">
              <w:t>. КЗР 1540920-02),  зав.№ 4841, ширина захвата 7м, масса 580кг</w:t>
            </w:r>
          </w:p>
          <w:p w14:paraId="02A3FA7A" w14:textId="77777777" w:rsidR="00DD7972" w:rsidRPr="00DD7972" w:rsidRDefault="00DD7972" w:rsidP="00DD7972">
            <w:pPr>
              <w:tabs>
                <w:tab w:val="center" w:pos="4153"/>
                <w:tab w:val="right" w:pos="8306"/>
              </w:tabs>
              <w:jc w:val="both"/>
            </w:pPr>
            <w:r w:rsidRPr="00DD7972">
              <w:t xml:space="preserve">Лот 19: ПР-7 приспособление для уборки рапса (в </w:t>
            </w:r>
            <w:proofErr w:type="spellStart"/>
            <w:r w:rsidRPr="00DD7972">
              <w:t>т.ч</w:t>
            </w:r>
            <w:proofErr w:type="spellEnd"/>
            <w:r w:rsidRPr="00DD7972">
              <w:t>. КЗР 1540920-02),  зав.№ 4849, ширина захвата 7м, масса 580кг</w:t>
            </w:r>
          </w:p>
          <w:p w14:paraId="67CCCC4C" w14:textId="77777777" w:rsidR="00DD7972" w:rsidRPr="00DD7972" w:rsidRDefault="00DD7972" w:rsidP="00DD7972">
            <w:pPr>
              <w:tabs>
                <w:tab w:val="center" w:pos="4153"/>
                <w:tab w:val="right" w:pos="8306"/>
              </w:tabs>
              <w:jc w:val="both"/>
            </w:pPr>
            <w:r w:rsidRPr="00DD7972">
              <w:t xml:space="preserve">Лот 20: ПР-7 приспособление для уборки рапса (в </w:t>
            </w:r>
            <w:proofErr w:type="spellStart"/>
            <w:r w:rsidRPr="00DD7972">
              <w:t>т.ч</w:t>
            </w:r>
            <w:proofErr w:type="spellEnd"/>
            <w:r w:rsidRPr="00DD7972">
              <w:t>. КЗР 1540920-02),  зав.№ 4850, ширина захвата 7м, масса 580кг</w:t>
            </w:r>
          </w:p>
          <w:p w14:paraId="36C65F5F" w14:textId="77777777" w:rsidR="00DD7972" w:rsidRPr="00DD7972" w:rsidRDefault="00DD7972" w:rsidP="00DD7972">
            <w:pPr>
              <w:tabs>
                <w:tab w:val="center" w:pos="4153"/>
                <w:tab w:val="right" w:pos="8306"/>
              </w:tabs>
              <w:jc w:val="both"/>
            </w:pPr>
            <w:r w:rsidRPr="00DD7972">
              <w:t xml:space="preserve">Лот 21: ПР-7 приспособление для уборки рапса (в </w:t>
            </w:r>
            <w:proofErr w:type="spellStart"/>
            <w:r w:rsidRPr="00DD7972">
              <w:t>т.ч</w:t>
            </w:r>
            <w:proofErr w:type="spellEnd"/>
            <w:r w:rsidRPr="00DD7972">
              <w:t>. КЗР 1540920-02),  зав.№ 4853, ширина захвата 7м, масса 580кг</w:t>
            </w:r>
          </w:p>
          <w:p w14:paraId="73458F3C" w14:textId="77777777" w:rsidR="00DD7972" w:rsidRPr="00DD7972" w:rsidRDefault="00DD7972" w:rsidP="00DD7972">
            <w:pPr>
              <w:tabs>
                <w:tab w:val="center" w:pos="4153"/>
                <w:tab w:val="right" w:pos="8306"/>
              </w:tabs>
              <w:jc w:val="both"/>
            </w:pPr>
            <w:r w:rsidRPr="00DD7972">
              <w:t xml:space="preserve">Лот 22: ПР-7 приспособление для уборки рапса (в </w:t>
            </w:r>
            <w:proofErr w:type="spellStart"/>
            <w:r w:rsidRPr="00DD7972">
              <w:t>т.ч</w:t>
            </w:r>
            <w:proofErr w:type="spellEnd"/>
            <w:r w:rsidRPr="00DD7972">
              <w:t>. КЗР 1540920-02),  зав.№ 4854, ширина захвата 7м, масса 580кг</w:t>
            </w:r>
          </w:p>
          <w:p w14:paraId="4E94D4D3" w14:textId="77777777" w:rsidR="00DD7972" w:rsidRPr="00DD7972" w:rsidRDefault="00DD7972" w:rsidP="00DD7972">
            <w:pPr>
              <w:tabs>
                <w:tab w:val="center" w:pos="4153"/>
                <w:tab w:val="right" w:pos="8306"/>
              </w:tabs>
              <w:jc w:val="both"/>
            </w:pPr>
            <w:r w:rsidRPr="00DD7972">
              <w:t xml:space="preserve">Лот 23: ПР-7 приспособление для уборки рапса (в </w:t>
            </w:r>
            <w:proofErr w:type="spellStart"/>
            <w:r w:rsidRPr="00DD7972">
              <w:t>т.ч</w:t>
            </w:r>
            <w:proofErr w:type="spellEnd"/>
            <w:r w:rsidRPr="00DD7972">
              <w:t>. КЗР 1540920-02),  зав.№ 4855, ширина захвата 7м, масса 580кг</w:t>
            </w:r>
          </w:p>
          <w:p w14:paraId="3EB58F60" w14:textId="77777777" w:rsidR="00DD7972" w:rsidRPr="00DD7972" w:rsidRDefault="00DD7972" w:rsidP="00DD7972">
            <w:pPr>
              <w:tabs>
                <w:tab w:val="center" w:pos="4153"/>
                <w:tab w:val="right" w:pos="8306"/>
              </w:tabs>
              <w:jc w:val="both"/>
            </w:pPr>
            <w:r w:rsidRPr="00DD7972">
              <w:t xml:space="preserve">Лот 24: ПР-7 приспособление для уборки рапса (в </w:t>
            </w:r>
            <w:proofErr w:type="spellStart"/>
            <w:r w:rsidRPr="00DD7972">
              <w:t>т.ч</w:t>
            </w:r>
            <w:proofErr w:type="spellEnd"/>
            <w:r w:rsidRPr="00DD7972">
              <w:t>. КЗР 1540920-02),  зав.№ 4843, ширина захвата 7м, масса 580кг</w:t>
            </w:r>
          </w:p>
          <w:p w14:paraId="564A1EDB" w14:textId="77777777" w:rsidR="00DD7972" w:rsidRPr="00DD7972" w:rsidRDefault="00DD7972" w:rsidP="00DD7972">
            <w:pPr>
              <w:tabs>
                <w:tab w:val="center" w:pos="4153"/>
                <w:tab w:val="right" w:pos="8306"/>
              </w:tabs>
              <w:jc w:val="both"/>
            </w:pPr>
            <w:r w:rsidRPr="00DD7972">
              <w:t xml:space="preserve">Лот 25: ПР-7 приспособление для уборки рапса (в </w:t>
            </w:r>
            <w:proofErr w:type="spellStart"/>
            <w:r w:rsidRPr="00DD7972">
              <w:t>т.ч</w:t>
            </w:r>
            <w:proofErr w:type="spellEnd"/>
            <w:r w:rsidRPr="00DD7972">
              <w:t>. КЗР 1540920-02),  зав.№ 4844, ширина захвата 7м, масса 580кг</w:t>
            </w:r>
          </w:p>
          <w:p w14:paraId="748E8E3F" w14:textId="77777777" w:rsidR="00DD7972" w:rsidRPr="00DD7972" w:rsidRDefault="00DD7972" w:rsidP="00DD7972">
            <w:pPr>
              <w:tabs>
                <w:tab w:val="center" w:pos="4153"/>
                <w:tab w:val="right" w:pos="8306"/>
              </w:tabs>
              <w:jc w:val="both"/>
            </w:pPr>
            <w:r w:rsidRPr="00DD7972">
              <w:t xml:space="preserve">Лот 26: Плуг полунавесной оборотный ППО-(4+1)-40КЗ без модуля, 2021г.в., масса 2600кг  </w:t>
            </w:r>
          </w:p>
          <w:p w14:paraId="5F21E568" w14:textId="215EFFCF" w:rsidR="00DD7972" w:rsidRPr="006711FF" w:rsidRDefault="00DD7972" w:rsidP="00DD7972">
            <w:pPr>
              <w:spacing w:line="240" w:lineRule="exact"/>
              <w:jc w:val="both"/>
              <w:rPr>
                <w:b/>
                <w:iCs/>
              </w:rPr>
            </w:pPr>
            <w:r w:rsidRPr="00DD7972">
              <w:t xml:space="preserve">Лот 27: Плуг </w:t>
            </w:r>
            <w:proofErr w:type="spellStart"/>
            <w:r w:rsidRPr="00DD7972">
              <w:t>чизельный</w:t>
            </w:r>
            <w:proofErr w:type="spellEnd"/>
            <w:r w:rsidRPr="00DD7972">
              <w:t xml:space="preserve"> ПЧ-3Г заводской номер 005, масса 2270/3500кг,  рабочая ширина 3м.</w:t>
            </w:r>
          </w:p>
        </w:tc>
      </w:tr>
      <w:tr w:rsidR="00DD7972" w:rsidRPr="00B637F6" w14:paraId="626E77E5" w14:textId="77777777" w:rsidTr="00DD7972">
        <w:trPr>
          <w:trHeight w:val="111"/>
        </w:trPr>
        <w:tc>
          <w:tcPr>
            <w:tcW w:w="2557" w:type="dxa"/>
            <w:tcBorders>
              <w:left w:val="single" w:sz="4" w:space="0" w:color="auto"/>
              <w:bottom w:val="single" w:sz="4" w:space="0" w:color="auto"/>
              <w:right w:val="single" w:sz="4" w:space="0" w:color="auto"/>
            </w:tcBorders>
            <w:shd w:val="clear" w:color="auto" w:fill="auto"/>
            <w:vAlign w:val="center"/>
          </w:tcPr>
          <w:p w14:paraId="0B3F0BC8" w14:textId="15DF6575" w:rsidR="00DD7972" w:rsidRPr="005A45CC" w:rsidRDefault="00DD7972" w:rsidP="00DD7972">
            <w:pPr>
              <w:ind w:right="-30"/>
              <w:jc w:val="both"/>
            </w:pPr>
            <w:r>
              <w:lastRenderedPageBreak/>
              <w:t>Адрес</w:t>
            </w:r>
            <w:r w:rsidRPr="004F6417">
              <w:t>/ Местонахождение</w:t>
            </w:r>
            <w:r>
              <w:t xml:space="preserve"> Лотов 1-27</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0CB3A285" w14:textId="49C90B8F" w:rsidR="00DD7972" w:rsidRPr="00D03873" w:rsidRDefault="00DD7972" w:rsidP="00DD7972">
            <w:pPr>
              <w:jc w:val="both"/>
              <w:rPr>
                <w:color w:val="000000" w:themeColor="text1"/>
              </w:rPr>
            </w:pPr>
            <w:r w:rsidRPr="007204EE">
              <w:rPr>
                <w:color w:val="0000FF"/>
              </w:rPr>
              <w:t xml:space="preserve">Витебская область, </w:t>
            </w:r>
            <w:proofErr w:type="spellStart"/>
            <w:r w:rsidRPr="007204EE">
              <w:rPr>
                <w:color w:val="0000FF"/>
              </w:rPr>
              <w:t>г.Сенно</w:t>
            </w:r>
            <w:proofErr w:type="spellEnd"/>
            <w:r w:rsidRPr="007204EE">
              <w:rPr>
                <w:color w:val="0000FF"/>
              </w:rPr>
              <w:t xml:space="preserve">, </w:t>
            </w:r>
            <w:proofErr w:type="spellStart"/>
            <w:r w:rsidRPr="007204EE">
              <w:rPr>
                <w:color w:val="0000FF"/>
              </w:rPr>
              <w:t>ул.Заводская</w:t>
            </w:r>
            <w:proofErr w:type="spellEnd"/>
            <w:r w:rsidRPr="007204EE">
              <w:rPr>
                <w:color w:val="0000FF"/>
              </w:rPr>
              <w:t>, 40</w:t>
            </w:r>
          </w:p>
        </w:tc>
      </w:tr>
      <w:tr w:rsidR="00DD7972" w:rsidRPr="00B637F6" w14:paraId="538EFB7D" w14:textId="77777777" w:rsidTr="00293CB3">
        <w:trPr>
          <w:trHeight w:val="150"/>
        </w:trPr>
        <w:tc>
          <w:tcPr>
            <w:tcW w:w="2557" w:type="dxa"/>
            <w:tcBorders>
              <w:top w:val="single" w:sz="4" w:space="0" w:color="auto"/>
              <w:left w:val="single" w:sz="4" w:space="0" w:color="auto"/>
              <w:bottom w:val="single" w:sz="4" w:space="0" w:color="auto"/>
              <w:right w:val="single" w:sz="4" w:space="0" w:color="auto"/>
            </w:tcBorders>
            <w:shd w:val="clear" w:color="auto" w:fill="auto"/>
          </w:tcPr>
          <w:p w14:paraId="55FA7565" w14:textId="60011F17" w:rsidR="00DD7972" w:rsidRPr="00A54D00" w:rsidRDefault="00DD7972" w:rsidP="00DD7972">
            <w:pPr>
              <w:ind w:right="-30"/>
              <w:jc w:val="both"/>
              <w:rPr>
                <w:color w:val="000000" w:themeColor="text1"/>
              </w:rPr>
            </w:pPr>
            <w:r w:rsidRPr="004F6417">
              <w:t>Начальная цена продажи</w:t>
            </w:r>
            <w:r>
              <w:t xml:space="preserve"> Лотов</w:t>
            </w:r>
          </w:p>
        </w:tc>
        <w:tc>
          <w:tcPr>
            <w:tcW w:w="8385" w:type="dxa"/>
            <w:tcBorders>
              <w:top w:val="single" w:sz="4" w:space="0" w:color="auto"/>
              <w:left w:val="single" w:sz="4" w:space="0" w:color="auto"/>
              <w:bottom w:val="single" w:sz="4" w:space="0" w:color="auto"/>
              <w:right w:val="single" w:sz="4" w:space="0" w:color="auto"/>
            </w:tcBorders>
            <w:shd w:val="clear" w:color="auto" w:fill="auto"/>
          </w:tcPr>
          <w:p w14:paraId="261296FD" w14:textId="77777777" w:rsidR="00DD7972" w:rsidRPr="007204EE" w:rsidRDefault="00DD7972" w:rsidP="000F69E8">
            <w:pPr>
              <w:tabs>
                <w:tab w:val="center" w:pos="4153"/>
                <w:tab w:val="right" w:pos="8306"/>
              </w:tabs>
              <w:jc w:val="both"/>
            </w:pPr>
            <w:r w:rsidRPr="007204EE">
              <w:t>Лот 1: 59</w:t>
            </w:r>
            <w:r>
              <w:t> </w:t>
            </w:r>
            <w:r w:rsidRPr="007204EE">
              <w:t>000</w:t>
            </w:r>
            <w:r>
              <w:t>,00</w:t>
            </w:r>
            <w:r w:rsidRPr="007204EE">
              <w:t xml:space="preserve"> (Пятьдесят девять тысяч) белорусских рублей</w:t>
            </w:r>
            <w:r>
              <w:t xml:space="preserve"> с учетом НДС 20%</w:t>
            </w:r>
            <w:r w:rsidRPr="007204EE">
              <w:t>.</w:t>
            </w:r>
          </w:p>
          <w:p w14:paraId="32373563" w14:textId="77777777" w:rsidR="00DD7972" w:rsidRPr="007204EE" w:rsidRDefault="00DD7972" w:rsidP="000F69E8">
            <w:pPr>
              <w:tabs>
                <w:tab w:val="center" w:pos="4153"/>
                <w:tab w:val="right" w:pos="8306"/>
              </w:tabs>
              <w:jc w:val="both"/>
            </w:pPr>
            <w:r w:rsidRPr="007204EE">
              <w:t>Лот 2: 63</w:t>
            </w:r>
            <w:r>
              <w:t> </w:t>
            </w:r>
            <w:r w:rsidRPr="007204EE">
              <w:t>300</w:t>
            </w:r>
            <w:r>
              <w:t>,00</w:t>
            </w:r>
            <w:r w:rsidRPr="007204EE">
              <w:t xml:space="preserve"> (Шестьдесят три тысячи триста) белорусских рублей</w:t>
            </w:r>
            <w:r>
              <w:t xml:space="preserve"> с учетом НДС 20%</w:t>
            </w:r>
            <w:r w:rsidRPr="007204EE">
              <w:t>.</w:t>
            </w:r>
          </w:p>
          <w:p w14:paraId="0B07E9C4" w14:textId="77777777" w:rsidR="00DD7972" w:rsidRPr="007204EE" w:rsidRDefault="00DD7972" w:rsidP="000F69E8">
            <w:pPr>
              <w:tabs>
                <w:tab w:val="center" w:pos="4153"/>
                <w:tab w:val="right" w:pos="8306"/>
              </w:tabs>
              <w:jc w:val="both"/>
            </w:pPr>
            <w:r w:rsidRPr="007204EE">
              <w:t>Лот 3: 32</w:t>
            </w:r>
            <w:r>
              <w:t> </w:t>
            </w:r>
            <w:r w:rsidRPr="007204EE">
              <w:t>900</w:t>
            </w:r>
            <w:r>
              <w:t>,00</w:t>
            </w:r>
            <w:r w:rsidRPr="007204EE">
              <w:t xml:space="preserve"> (Тридцать две тысячи девятьсот) белорусских рублей</w:t>
            </w:r>
            <w:r>
              <w:t xml:space="preserve"> с учетом НДС 20%</w:t>
            </w:r>
            <w:r w:rsidRPr="007204EE">
              <w:t>.</w:t>
            </w:r>
          </w:p>
          <w:p w14:paraId="499FACAA" w14:textId="77777777" w:rsidR="00DD7972" w:rsidRPr="007204EE" w:rsidRDefault="00DD7972" w:rsidP="000F69E8">
            <w:pPr>
              <w:tabs>
                <w:tab w:val="center" w:pos="4153"/>
                <w:tab w:val="right" w:pos="8306"/>
              </w:tabs>
              <w:jc w:val="both"/>
            </w:pPr>
            <w:r w:rsidRPr="007204EE">
              <w:t>Лот 4: 32</w:t>
            </w:r>
            <w:r>
              <w:t> </w:t>
            </w:r>
            <w:r w:rsidRPr="007204EE">
              <w:t>900</w:t>
            </w:r>
            <w:r>
              <w:t>,00</w:t>
            </w:r>
            <w:r w:rsidRPr="007204EE">
              <w:t xml:space="preserve"> (Тридцать две тысячи девятьсот) белорусских рублей</w:t>
            </w:r>
            <w:r>
              <w:t xml:space="preserve"> с учетом НДС 20%</w:t>
            </w:r>
            <w:r w:rsidRPr="007204EE">
              <w:t>.</w:t>
            </w:r>
          </w:p>
          <w:p w14:paraId="0DAFD2E6" w14:textId="77777777" w:rsidR="00DD7972" w:rsidRPr="007204EE" w:rsidRDefault="00DD7972" w:rsidP="000F69E8">
            <w:pPr>
              <w:tabs>
                <w:tab w:val="center" w:pos="4153"/>
                <w:tab w:val="right" w:pos="8306"/>
              </w:tabs>
              <w:jc w:val="both"/>
            </w:pPr>
            <w:r w:rsidRPr="007204EE">
              <w:t>Лот 5: 193</w:t>
            </w:r>
            <w:r>
              <w:t> </w:t>
            </w:r>
            <w:r w:rsidRPr="007204EE">
              <w:t>000</w:t>
            </w:r>
            <w:r>
              <w:t>,00</w:t>
            </w:r>
            <w:r w:rsidRPr="007204EE">
              <w:t xml:space="preserve"> (Сто девяносто три тысячи) белорусских рублей</w:t>
            </w:r>
            <w:r>
              <w:t xml:space="preserve"> с учетом НДС 20%</w:t>
            </w:r>
            <w:r w:rsidRPr="007204EE">
              <w:t>.</w:t>
            </w:r>
          </w:p>
          <w:p w14:paraId="2D3A6C91" w14:textId="77777777" w:rsidR="00DD7972" w:rsidRPr="007204EE" w:rsidRDefault="00DD7972" w:rsidP="000F69E8">
            <w:pPr>
              <w:tabs>
                <w:tab w:val="center" w:pos="4153"/>
                <w:tab w:val="right" w:pos="8306"/>
              </w:tabs>
              <w:jc w:val="both"/>
            </w:pPr>
            <w:r w:rsidRPr="007204EE">
              <w:t>Лот 6: 56</w:t>
            </w:r>
            <w:r>
              <w:t> </w:t>
            </w:r>
            <w:r w:rsidRPr="007204EE">
              <w:t>600</w:t>
            </w:r>
            <w:r>
              <w:t>,00</w:t>
            </w:r>
            <w:r w:rsidRPr="007204EE">
              <w:t xml:space="preserve"> (Пятьдесят шесть тысяч шестьсот) белорусских рублей</w:t>
            </w:r>
            <w:r>
              <w:t xml:space="preserve"> учетом НДС 20%</w:t>
            </w:r>
            <w:r w:rsidRPr="007204EE">
              <w:t>.</w:t>
            </w:r>
          </w:p>
          <w:p w14:paraId="3563B431" w14:textId="77777777" w:rsidR="00DD7972" w:rsidRPr="007204EE" w:rsidRDefault="00DD7972" w:rsidP="000F69E8">
            <w:pPr>
              <w:tabs>
                <w:tab w:val="center" w:pos="4153"/>
                <w:tab w:val="right" w:pos="8306"/>
              </w:tabs>
              <w:jc w:val="both"/>
            </w:pPr>
            <w:r w:rsidRPr="007204EE">
              <w:t>Лот 7: 60</w:t>
            </w:r>
            <w:r>
              <w:t> </w:t>
            </w:r>
            <w:r w:rsidRPr="007204EE">
              <w:t>600</w:t>
            </w:r>
            <w:r>
              <w:t>,00</w:t>
            </w:r>
            <w:r w:rsidRPr="007204EE">
              <w:t xml:space="preserve"> (Шестьдесят тысяч шестьсот) белорусских рублей</w:t>
            </w:r>
            <w:r>
              <w:t xml:space="preserve"> с учетом НДС 20%</w:t>
            </w:r>
            <w:r w:rsidRPr="007204EE">
              <w:t>.</w:t>
            </w:r>
          </w:p>
          <w:p w14:paraId="4D049A82" w14:textId="77777777" w:rsidR="00DD7972" w:rsidRDefault="00DD7972" w:rsidP="000F69E8">
            <w:pPr>
              <w:tabs>
                <w:tab w:val="center" w:pos="4153"/>
                <w:tab w:val="right" w:pos="8306"/>
              </w:tabs>
              <w:jc w:val="both"/>
            </w:pPr>
            <w:r w:rsidRPr="007204EE">
              <w:t>Лот 8: 23</w:t>
            </w:r>
            <w:r>
              <w:t> </w:t>
            </w:r>
            <w:r w:rsidRPr="007204EE">
              <w:t>000</w:t>
            </w:r>
            <w:r>
              <w:t>,00</w:t>
            </w:r>
            <w:r w:rsidRPr="007204EE">
              <w:t xml:space="preserve"> (Двадцать три тысячи) белорусских рублей</w:t>
            </w:r>
            <w:r>
              <w:t xml:space="preserve"> с учетом НДС 20%</w:t>
            </w:r>
            <w:r w:rsidRPr="007204EE">
              <w:t>.</w:t>
            </w:r>
          </w:p>
          <w:p w14:paraId="44A85DD8" w14:textId="77777777" w:rsidR="00DD7972" w:rsidRPr="007204EE" w:rsidRDefault="00DD7972" w:rsidP="000F69E8">
            <w:pPr>
              <w:tabs>
                <w:tab w:val="center" w:pos="4153"/>
                <w:tab w:val="right" w:pos="8306"/>
              </w:tabs>
              <w:jc w:val="both"/>
            </w:pPr>
            <w:r w:rsidRPr="007204EE">
              <w:t>Лот 9: 18</w:t>
            </w:r>
            <w:r>
              <w:t> </w:t>
            </w:r>
            <w:r w:rsidRPr="007204EE">
              <w:t>900</w:t>
            </w:r>
            <w:r>
              <w:t>,00</w:t>
            </w:r>
            <w:r w:rsidRPr="007204EE">
              <w:t xml:space="preserve"> (Восемнадцать тысяч девятьсот) белорусских рублей</w:t>
            </w:r>
            <w:r>
              <w:t xml:space="preserve"> с </w:t>
            </w:r>
            <w:r w:rsidRPr="007204EE">
              <w:t>учетом НДС 20%.</w:t>
            </w:r>
          </w:p>
          <w:p w14:paraId="0A250189" w14:textId="77777777" w:rsidR="00DD7972" w:rsidRPr="007204EE" w:rsidRDefault="00DD7972" w:rsidP="000F69E8">
            <w:pPr>
              <w:tabs>
                <w:tab w:val="center" w:pos="4153"/>
                <w:tab w:val="right" w:pos="8306"/>
              </w:tabs>
              <w:jc w:val="both"/>
            </w:pPr>
            <w:r w:rsidRPr="007204EE">
              <w:t>Лот 10: 75</w:t>
            </w:r>
            <w:r>
              <w:t> </w:t>
            </w:r>
            <w:r w:rsidRPr="007204EE">
              <w:t>000</w:t>
            </w:r>
            <w:r>
              <w:t>,00</w:t>
            </w:r>
            <w:r w:rsidRPr="007204EE">
              <w:t xml:space="preserve"> (Семьдесят пять тысяч) белорусских рублей</w:t>
            </w:r>
            <w:r>
              <w:t xml:space="preserve"> с </w:t>
            </w:r>
            <w:r w:rsidRPr="007204EE">
              <w:t>учетом НДС 20%.</w:t>
            </w:r>
          </w:p>
          <w:p w14:paraId="48B8A4FC" w14:textId="77777777" w:rsidR="00DD7972" w:rsidRPr="007204EE" w:rsidRDefault="00DD7972" w:rsidP="000F69E8">
            <w:pPr>
              <w:tabs>
                <w:tab w:val="center" w:pos="4153"/>
                <w:tab w:val="right" w:pos="8306"/>
              </w:tabs>
              <w:jc w:val="both"/>
            </w:pPr>
            <w:r w:rsidRPr="007204EE">
              <w:t>Лот 11: 73</w:t>
            </w:r>
            <w:r>
              <w:t> </w:t>
            </w:r>
            <w:r w:rsidRPr="007204EE">
              <w:t>900</w:t>
            </w:r>
            <w:r>
              <w:t>,00</w:t>
            </w:r>
            <w:r w:rsidRPr="007204EE">
              <w:t xml:space="preserve"> (Семьдесят три тысячи девятьсот) белорусских рублей</w:t>
            </w:r>
            <w:r>
              <w:t xml:space="preserve"> с </w:t>
            </w:r>
            <w:r w:rsidRPr="007204EE">
              <w:t>учетом НДС 20%.</w:t>
            </w:r>
          </w:p>
          <w:p w14:paraId="6E9E2492" w14:textId="77777777" w:rsidR="00DD7972" w:rsidRDefault="00DD7972" w:rsidP="000F69E8">
            <w:pPr>
              <w:tabs>
                <w:tab w:val="center" w:pos="4153"/>
                <w:tab w:val="right" w:pos="8306"/>
              </w:tabs>
              <w:jc w:val="both"/>
            </w:pPr>
            <w:r w:rsidRPr="007204EE">
              <w:t>Лот 12: 73</w:t>
            </w:r>
            <w:r>
              <w:t> </w:t>
            </w:r>
            <w:r w:rsidRPr="007204EE">
              <w:t>900</w:t>
            </w:r>
            <w:r>
              <w:t>,00</w:t>
            </w:r>
            <w:r w:rsidRPr="007204EE">
              <w:t xml:space="preserve"> (Семьдесят три тысячи девятьсот) белорусских рублей</w:t>
            </w:r>
            <w:r>
              <w:t xml:space="preserve"> </w:t>
            </w:r>
            <w:r w:rsidRPr="007204EE">
              <w:t>учетом НДС 20%.</w:t>
            </w:r>
            <w:r>
              <w:t xml:space="preserve"> </w:t>
            </w:r>
          </w:p>
          <w:p w14:paraId="43EDEAC0" w14:textId="77777777" w:rsidR="00DD7972" w:rsidRPr="007204EE" w:rsidRDefault="00DD7972" w:rsidP="000F69E8">
            <w:pPr>
              <w:tabs>
                <w:tab w:val="center" w:pos="4153"/>
                <w:tab w:val="right" w:pos="8306"/>
              </w:tabs>
              <w:jc w:val="both"/>
            </w:pPr>
            <w:r w:rsidRPr="007204EE">
              <w:t>Лот 13: 67</w:t>
            </w:r>
            <w:r>
              <w:t> </w:t>
            </w:r>
            <w:r w:rsidRPr="007204EE">
              <w:t>800</w:t>
            </w:r>
            <w:r>
              <w:t>,00</w:t>
            </w:r>
            <w:r w:rsidRPr="007204EE">
              <w:t xml:space="preserve"> (Шестьдесят семь тысяч восемьсот) белорусских рублей</w:t>
            </w:r>
            <w:r>
              <w:t xml:space="preserve"> с учетом НДС 20%</w:t>
            </w:r>
            <w:r w:rsidRPr="007204EE">
              <w:t>.</w:t>
            </w:r>
          </w:p>
          <w:p w14:paraId="1953AF61" w14:textId="77777777" w:rsidR="00DD7972" w:rsidRPr="007204EE" w:rsidRDefault="00DD7972" w:rsidP="000F69E8">
            <w:pPr>
              <w:tabs>
                <w:tab w:val="center" w:pos="4153"/>
                <w:tab w:val="right" w:pos="8306"/>
              </w:tabs>
              <w:jc w:val="both"/>
            </w:pPr>
            <w:r w:rsidRPr="007204EE">
              <w:t>Лот 14: 67</w:t>
            </w:r>
            <w:r>
              <w:t> </w:t>
            </w:r>
            <w:r w:rsidRPr="007204EE">
              <w:t>800</w:t>
            </w:r>
            <w:r>
              <w:t>,00</w:t>
            </w:r>
            <w:r w:rsidRPr="007204EE">
              <w:t xml:space="preserve"> (Шестьдесят семь тысяч восемьсот) белорусских рублей</w:t>
            </w:r>
            <w:r>
              <w:t xml:space="preserve"> с учетом НДС 20%.</w:t>
            </w:r>
          </w:p>
          <w:p w14:paraId="3A7BD7BB" w14:textId="77777777" w:rsidR="00DD7972" w:rsidRPr="007204EE" w:rsidRDefault="00DD7972" w:rsidP="000F69E8">
            <w:pPr>
              <w:tabs>
                <w:tab w:val="center" w:pos="4153"/>
                <w:tab w:val="right" w:pos="8306"/>
              </w:tabs>
              <w:jc w:val="both"/>
            </w:pPr>
            <w:r w:rsidRPr="007204EE">
              <w:t>Лот 15: 8</w:t>
            </w:r>
            <w:r>
              <w:t> </w:t>
            </w:r>
            <w:r w:rsidRPr="007204EE">
              <w:t>100</w:t>
            </w:r>
            <w:r>
              <w:t>,00</w:t>
            </w:r>
            <w:r w:rsidRPr="007204EE">
              <w:t xml:space="preserve"> (Восемь тысяч сто) белорусских рублей</w:t>
            </w:r>
            <w:r>
              <w:t xml:space="preserve"> с учетом НДС 20%</w:t>
            </w:r>
            <w:r w:rsidRPr="007204EE">
              <w:t>.</w:t>
            </w:r>
          </w:p>
          <w:p w14:paraId="3C100351" w14:textId="77777777" w:rsidR="00DD7972" w:rsidRPr="007204EE" w:rsidRDefault="00DD7972" w:rsidP="000F69E8">
            <w:pPr>
              <w:tabs>
                <w:tab w:val="center" w:pos="4153"/>
                <w:tab w:val="right" w:pos="8306"/>
              </w:tabs>
              <w:jc w:val="both"/>
            </w:pPr>
            <w:r w:rsidRPr="007204EE">
              <w:t>Лот 16: 8</w:t>
            </w:r>
            <w:r>
              <w:t> </w:t>
            </w:r>
            <w:r w:rsidRPr="007204EE">
              <w:t>100</w:t>
            </w:r>
            <w:r>
              <w:t>,00</w:t>
            </w:r>
            <w:r w:rsidRPr="007204EE">
              <w:t xml:space="preserve"> (Восемь тысяч сто) белорусских рублей</w:t>
            </w:r>
            <w:r>
              <w:t xml:space="preserve"> с учетом НДС 20%</w:t>
            </w:r>
            <w:r w:rsidRPr="007204EE">
              <w:t>.</w:t>
            </w:r>
          </w:p>
          <w:p w14:paraId="4D5C00DC" w14:textId="77777777" w:rsidR="00DD7972" w:rsidRPr="007204EE" w:rsidRDefault="00DD7972" w:rsidP="000F69E8">
            <w:pPr>
              <w:tabs>
                <w:tab w:val="center" w:pos="4153"/>
                <w:tab w:val="right" w:pos="8306"/>
              </w:tabs>
              <w:jc w:val="both"/>
            </w:pPr>
            <w:r w:rsidRPr="007204EE">
              <w:t>Лот 17: 8</w:t>
            </w:r>
            <w:r>
              <w:t> </w:t>
            </w:r>
            <w:r w:rsidRPr="007204EE">
              <w:t>100</w:t>
            </w:r>
            <w:r>
              <w:t>,00</w:t>
            </w:r>
            <w:r w:rsidRPr="007204EE">
              <w:t xml:space="preserve"> (Восемь тысяч сто) белорусских рублей</w:t>
            </w:r>
            <w:r>
              <w:t xml:space="preserve"> с учетом НДС 20%</w:t>
            </w:r>
            <w:r w:rsidRPr="007204EE">
              <w:t>.</w:t>
            </w:r>
          </w:p>
          <w:p w14:paraId="5D99C7DE" w14:textId="77777777" w:rsidR="00DD7972" w:rsidRPr="007204EE" w:rsidRDefault="00DD7972" w:rsidP="000F69E8">
            <w:pPr>
              <w:tabs>
                <w:tab w:val="center" w:pos="4153"/>
                <w:tab w:val="right" w:pos="8306"/>
              </w:tabs>
              <w:jc w:val="both"/>
            </w:pPr>
            <w:r w:rsidRPr="007204EE">
              <w:t>Лот 18: 8</w:t>
            </w:r>
            <w:r>
              <w:t> </w:t>
            </w:r>
            <w:r w:rsidRPr="007204EE">
              <w:t>100</w:t>
            </w:r>
            <w:r>
              <w:t>,00</w:t>
            </w:r>
            <w:r w:rsidRPr="007204EE">
              <w:t xml:space="preserve"> (Восемь тысяч сто) белорусских рублей</w:t>
            </w:r>
            <w:r>
              <w:t xml:space="preserve"> с учетом НДС 20%</w:t>
            </w:r>
            <w:r w:rsidRPr="007204EE">
              <w:t>.</w:t>
            </w:r>
          </w:p>
          <w:p w14:paraId="6F958895" w14:textId="77777777" w:rsidR="00DD7972" w:rsidRPr="007204EE" w:rsidRDefault="00DD7972" w:rsidP="000F69E8">
            <w:pPr>
              <w:tabs>
                <w:tab w:val="center" w:pos="4153"/>
                <w:tab w:val="right" w:pos="8306"/>
              </w:tabs>
              <w:jc w:val="both"/>
            </w:pPr>
            <w:r w:rsidRPr="007204EE">
              <w:lastRenderedPageBreak/>
              <w:t>Лот 19: 8</w:t>
            </w:r>
            <w:r>
              <w:t> </w:t>
            </w:r>
            <w:r w:rsidRPr="007204EE">
              <w:t>100</w:t>
            </w:r>
            <w:r>
              <w:t>,00</w:t>
            </w:r>
            <w:r w:rsidRPr="007204EE">
              <w:t xml:space="preserve"> (Восемь тысяч сто) белорусских рублей</w:t>
            </w:r>
            <w:r>
              <w:t xml:space="preserve"> с учетом НДС 20%</w:t>
            </w:r>
            <w:r w:rsidRPr="007204EE">
              <w:t>.</w:t>
            </w:r>
          </w:p>
          <w:p w14:paraId="56A59C69" w14:textId="77777777" w:rsidR="00DD7972" w:rsidRPr="007204EE" w:rsidRDefault="00DD7972" w:rsidP="000F69E8">
            <w:pPr>
              <w:tabs>
                <w:tab w:val="center" w:pos="4153"/>
                <w:tab w:val="right" w:pos="8306"/>
              </w:tabs>
              <w:jc w:val="both"/>
            </w:pPr>
            <w:r w:rsidRPr="007204EE">
              <w:t>Лот 20: 8</w:t>
            </w:r>
            <w:r>
              <w:t> </w:t>
            </w:r>
            <w:r w:rsidRPr="007204EE">
              <w:t>100</w:t>
            </w:r>
            <w:r>
              <w:t>,00</w:t>
            </w:r>
            <w:r w:rsidRPr="007204EE">
              <w:t xml:space="preserve"> (Восемь тысяч сто) белорусских рублей</w:t>
            </w:r>
            <w:r>
              <w:t xml:space="preserve"> с  учетом НДС 20%</w:t>
            </w:r>
            <w:r w:rsidRPr="007204EE">
              <w:t>.</w:t>
            </w:r>
          </w:p>
          <w:p w14:paraId="2A6E51B8" w14:textId="77777777" w:rsidR="00DD7972" w:rsidRPr="007204EE" w:rsidRDefault="00DD7972" w:rsidP="000F69E8">
            <w:pPr>
              <w:tabs>
                <w:tab w:val="center" w:pos="4153"/>
                <w:tab w:val="right" w:pos="8306"/>
              </w:tabs>
              <w:jc w:val="both"/>
            </w:pPr>
            <w:r w:rsidRPr="007204EE">
              <w:t>Лот 21: 8</w:t>
            </w:r>
            <w:r>
              <w:t> </w:t>
            </w:r>
            <w:r w:rsidRPr="007204EE">
              <w:t>100</w:t>
            </w:r>
            <w:r>
              <w:t>,00</w:t>
            </w:r>
            <w:r w:rsidRPr="007204EE">
              <w:t xml:space="preserve"> (Восемь тысяч сто) белорусских рублей</w:t>
            </w:r>
            <w:r>
              <w:t xml:space="preserve"> с учетом НДС 20%</w:t>
            </w:r>
            <w:r w:rsidRPr="007204EE">
              <w:t>.</w:t>
            </w:r>
          </w:p>
          <w:p w14:paraId="6541D70F" w14:textId="77777777" w:rsidR="00DD7972" w:rsidRPr="007204EE" w:rsidRDefault="00DD7972" w:rsidP="000F69E8">
            <w:pPr>
              <w:tabs>
                <w:tab w:val="center" w:pos="4153"/>
                <w:tab w:val="right" w:pos="8306"/>
              </w:tabs>
              <w:jc w:val="both"/>
            </w:pPr>
            <w:r w:rsidRPr="007204EE">
              <w:t>Лот 22: 8</w:t>
            </w:r>
            <w:r>
              <w:t> </w:t>
            </w:r>
            <w:r w:rsidRPr="007204EE">
              <w:t>100</w:t>
            </w:r>
            <w:r>
              <w:t>,00</w:t>
            </w:r>
            <w:r w:rsidRPr="007204EE">
              <w:t xml:space="preserve"> (Восемь тысяч сто) белорусских рублей</w:t>
            </w:r>
            <w:r>
              <w:t xml:space="preserve"> с учетом НДС 20%</w:t>
            </w:r>
            <w:r w:rsidRPr="007204EE">
              <w:t>.</w:t>
            </w:r>
          </w:p>
          <w:p w14:paraId="29E444C6" w14:textId="77777777" w:rsidR="00DD7972" w:rsidRPr="007204EE" w:rsidRDefault="00DD7972" w:rsidP="000F69E8">
            <w:pPr>
              <w:tabs>
                <w:tab w:val="center" w:pos="4153"/>
                <w:tab w:val="right" w:pos="8306"/>
              </w:tabs>
              <w:jc w:val="both"/>
            </w:pPr>
            <w:r w:rsidRPr="007204EE">
              <w:t>Лот 23: 8</w:t>
            </w:r>
            <w:r>
              <w:t> </w:t>
            </w:r>
            <w:r w:rsidRPr="007204EE">
              <w:t>100</w:t>
            </w:r>
            <w:r>
              <w:t>,00</w:t>
            </w:r>
            <w:r w:rsidRPr="007204EE">
              <w:t xml:space="preserve"> (Восемь тысяч сто) белорусских рублей</w:t>
            </w:r>
            <w:r>
              <w:t xml:space="preserve"> с учетом НДС 20%</w:t>
            </w:r>
            <w:r w:rsidRPr="007204EE">
              <w:t>.</w:t>
            </w:r>
          </w:p>
          <w:p w14:paraId="352F301B" w14:textId="77777777" w:rsidR="00DD7972" w:rsidRPr="007204EE" w:rsidRDefault="00DD7972" w:rsidP="000F69E8">
            <w:pPr>
              <w:tabs>
                <w:tab w:val="center" w:pos="4153"/>
                <w:tab w:val="right" w:pos="8306"/>
              </w:tabs>
              <w:jc w:val="both"/>
            </w:pPr>
            <w:r w:rsidRPr="007204EE">
              <w:t>Лот 24: 8</w:t>
            </w:r>
            <w:r>
              <w:t> </w:t>
            </w:r>
            <w:r w:rsidRPr="007204EE">
              <w:t>100</w:t>
            </w:r>
            <w:r>
              <w:t>,00</w:t>
            </w:r>
            <w:r w:rsidRPr="007204EE">
              <w:t xml:space="preserve"> (Восемь тысяч сто) белорусских рублей</w:t>
            </w:r>
            <w:r>
              <w:t xml:space="preserve"> с учетом НДС 20%</w:t>
            </w:r>
            <w:r w:rsidRPr="007204EE">
              <w:t>.</w:t>
            </w:r>
          </w:p>
          <w:p w14:paraId="6E553CEB" w14:textId="77777777" w:rsidR="00DD7972" w:rsidRPr="007204EE" w:rsidRDefault="00DD7972" w:rsidP="000F69E8">
            <w:pPr>
              <w:tabs>
                <w:tab w:val="center" w:pos="4153"/>
                <w:tab w:val="right" w:pos="8306"/>
              </w:tabs>
              <w:jc w:val="both"/>
            </w:pPr>
            <w:r w:rsidRPr="007204EE">
              <w:t>Лот 25: 8</w:t>
            </w:r>
            <w:r>
              <w:t> </w:t>
            </w:r>
            <w:r w:rsidRPr="007204EE">
              <w:t>100</w:t>
            </w:r>
            <w:r>
              <w:t>,00</w:t>
            </w:r>
            <w:r w:rsidRPr="007204EE">
              <w:t xml:space="preserve"> (Восемь тысяч сто) белорусских рублей</w:t>
            </w:r>
            <w:r>
              <w:t xml:space="preserve"> с учетом НДС 20%</w:t>
            </w:r>
            <w:r w:rsidRPr="007204EE">
              <w:t>.</w:t>
            </w:r>
          </w:p>
          <w:p w14:paraId="570EFDA7" w14:textId="77777777" w:rsidR="00DD7972" w:rsidRPr="007204EE" w:rsidRDefault="00DD7972" w:rsidP="000F69E8">
            <w:pPr>
              <w:tabs>
                <w:tab w:val="center" w:pos="4153"/>
                <w:tab w:val="right" w:pos="8306"/>
              </w:tabs>
              <w:jc w:val="both"/>
            </w:pPr>
            <w:r w:rsidRPr="007204EE">
              <w:t>Лот 26: 19</w:t>
            </w:r>
            <w:r>
              <w:t> </w:t>
            </w:r>
            <w:r w:rsidRPr="007204EE">
              <w:t>600</w:t>
            </w:r>
            <w:r>
              <w:t>,00</w:t>
            </w:r>
            <w:r w:rsidRPr="007204EE">
              <w:t xml:space="preserve"> (Девятнадцать тысяч шестьсот) белорусских рублей</w:t>
            </w:r>
            <w:r>
              <w:t xml:space="preserve"> с учетом НДС 20%</w:t>
            </w:r>
            <w:r w:rsidRPr="007204EE">
              <w:t>.</w:t>
            </w:r>
          </w:p>
          <w:p w14:paraId="0476906B" w14:textId="7525DA4A" w:rsidR="00DD7972" w:rsidRPr="00A54D00" w:rsidRDefault="00DD7972" w:rsidP="00DD7972">
            <w:pPr>
              <w:jc w:val="both"/>
              <w:rPr>
                <w:color w:val="000000" w:themeColor="text1"/>
              </w:rPr>
            </w:pPr>
            <w:r w:rsidRPr="007204EE">
              <w:t>Лот 27: 44</w:t>
            </w:r>
            <w:r>
              <w:t> </w:t>
            </w:r>
            <w:r w:rsidRPr="007204EE">
              <w:t>700</w:t>
            </w:r>
            <w:r>
              <w:t>,00</w:t>
            </w:r>
            <w:r w:rsidRPr="007204EE">
              <w:t xml:space="preserve"> (Сорок четыре тысячи семьсот) белорусских рублей</w:t>
            </w:r>
            <w:r>
              <w:t xml:space="preserve"> с учетом НДС 20%</w:t>
            </w:r>
            <w:r w:rsidRPr="007204EE">
              <w:t>.</w:t>
            </w:r>
          </w:p>
        </w:tc>
      </w:tr>
      <w:tr w:rsidR="00DD7972" w:rsidRPr="00B637F6" w14:paraId="4AF6F3CE" w14:textId="77777777" w:rsidTr="00DD7972">
        <w:trPr>
          <w:trHeight w:val="480"/>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0C36B26" w14:textId="37D3AA2F" w:rsidR="00DD7972" w:rsidRPr="00A54D00" w:rsidRDefault="00DD7972" w:rsidP="00DD7972">
            <w:pPr>
              <w:ind w:right="-30"/>
              <w:jc w:val="both"/>
              <w:rPr>
                <w:color w:val="000000" w:themeColor="text1"/>
              </w:rPr>
            </w:pPr>
            <w:r w:rsidRPr="00A54D00">
              <w:rPr>
                <w:color w:val="000000" w:themeColor="text1"/>
              </w:rPr>
              <w:lastRenderedPageBreak/>
              <w:t xml:space="preserve">  Задаток за участие в электронных торгах</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3F28C23" w14:textId="6ABE9BF5" w:rsidR="00DD7972" w:rsidRPr="00A54D00" w:rsidRDefault="00DD7972" w:rsidP="00DD7972">
            <w:pPr>
              <w:jc w:val="both"/>
              <w:rPr>
                <w:color w:val="000000" w:themeColor="text1"/>
              </w:rPr>
            </w:pPr>
            <w:r w:rsidRPr="00A54D00">
              <w:rPr>
                <w:color w:val="000000" w:themeColor="text1"/>
              </w:rPr>
              <w:t>10% от начальной цены предмета электронных торгов.</w:t>
            </w:r>
          </w:p>
        </w:tc>
      </w:tr>
      <w:tr w:rsidR="0008165D" w:rsidRPr="00B637F6" w14:paraId="3C176DAE" w14:textId="77777777" w:rsidTr="00DD7972">
        <w:trPr>
          <w:trHeight w:val="35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2A70E649" w14:textId="2D09703D" w:rsidR="0008165D" w:rsidRPr="005A45CC" w:rsidRDefault="0008165D" w:rsidP="00DD7972">
            <w:pPr>
              <w:ind w:right="-30"/>
              <w:jc w:val="both"/>
            </w:pPr>
            <w:r w:rsidRPr="005A45CC">
              <w:t>Контактное лицо для осмотра: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83F366A" w14:textId="6721FDAF" w:rsidR="0008165D" w:rsidRPr="005A45CC" w:rsidRDefault="002F250B" w:rsidP="00DD7972">
            <w:pPr>
              <w:jc w:val="both"/>
            </w:pPr>
            <w:r>
              <w:t>Журавский Юрий Николаевич, тел: +375 (29) 377-87-19 (А1)</w:t>
            </w:r>
          </w:p>
        </w:tc>
      </w:tr>
      <w:tr w:rsidR="00F53813" w:rsidRPr="00B637F6" w14:paraId="41B23366" w14:textId="77777777" w:rsidTr="00DD7972">
        <w:trPr>
          <w:trHeight w:val="96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B637F6" w:rsidRDefault="00F53813" w:rsidP="00DD7972">
            <w:pPr>
              <w:jc w:val="center"/>
              <w:rPr>
                <w:color w:val="000000"/>
              </w:rPr>
            </w:pPr>
            <w:r w:rsidRPr="00B637F6">
              <w:rPr>
                <w:color w:val="000000"/>
              </w:rPr>
              <w:t>Шаг 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3BCCD081" w:rsidR="00F53813" w:rsidRPr="00B637F6" w:rsidRDefault="00F53813" w:rsidP="00DD7972">
            <w:pPr>
              <w:pStyle w:val="newncpi"/>
              <w:ind w:firstLine="0"/>
            </w:pPr>
            <w:r w:rsidRPr="00B637F6">
              <w:t>5 %</w:t>
            </w:r>
            <w:r w:rsidR="00281CCD" w:rsidRPr="00B637F6">
              <w:t>, устанавливается в фиксированной сумме от начальной цены лота и не изменяется в течение всего периода проведения электронных торгов</w:t>
            </w:r>
          </w:p>
        </w:tc>
      </w:tr>
      <w:tr w:rsidR="00F53813" w:rsidRPr="00B637F6" w14:paraId="7AA65640" w14:textId="77777777" w:rsidTr="00DD7972">
        <w:trPr>
          <w:trHeight w:val="140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B637F6" w:rsidRDefault="00F53813" w:rsidP="00DD7972">
            <w:pPr>
              <w:jc w:val="center"/>
              <w:rPr>
                <w:color w:val="000000"/>
              </w:rPr>
            </w:pPr>
            <w:r w:rsidRPr="00B637F6">
              <w:rPr>
                <w:color w:val="000000"/>
              </w:rPr>
              <w:t>Реквизиты для перечисления задатка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Default="00D174FF" w:rsidP="00DD7972">
            <w:pPr>
              <w:pStyle w:val="newncpi"/>
              <w:ind w:firstLine="0"/>
            </w:pPr>
            <w:r>
              <w:t xml:space="preserve">р/с BY85BAPB30127802900100000000 </w:t>
            </w:r>
          </w:p>
          <w:p w14:paraId="7A85D0C0" w14:textId="5D5488BA" w:rsidR="00BB71F1" w:rsidRPr="00B637F6" w:rsidRDefault="00D174FF" w:rsidP="00DD7972">
            <w:pPr>
              <w:pStyle w:val="newncpi"/>
              <w:ind w:firstLine="0"/>
            </w:pPr>
            <w:r>
              <w:t>ОАО «</w:t>
            </w:r>
            <w:proofErr w:type="spellStart"/>
            <w:r>
              <w:t>Белагропромбанк</w:t>
            </w:r>
            <w:proofErr w:type="spellEnd"/>
            <w:r>
              <w:t xml:space="preserve">», BIC BAPBBY2X, г. Минск, ул. Романовская Слобода, 8, УНП 190055182, назначение платежа – задаток за участие в </w:t>
            </w:r>
            <w:r w:rsidR="00986BE9">
              <w:t>электронных торгах</w:t>
            </w:r>
            <w:r>
              <w:t>, код платежа – 40901. Получатель платежа – Витебский филиал РУП «Институт недвижимости и оценки»</w:t>
            </w:r>
          </w:p>
        </w:tc>
      </w:tr>
      <w:tr w:rsidR="00F53813" w:rsidRPr="00B637F6" w14:paraId="1AAA606E" w14:textId="77777777" w:rsidTr="00DD7972">
        <w:trPr>
          <w:trHeight w:val="746"/>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ED74A3" w:rsidRDefault="00F53813" w:rsidP="00DD7972">
            <w:pPr>
              <w:jc w:val="center"/>
            </w:pPr>
            <w:r w:rsidRPr="00ED74A3">
              <w:t xml:space="preserve">Дата и время окончания приема заявлений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4AEF788A" w:rsidR="00F53813" w:rsidRPr="00ED74A3" w:rsidRDefault="00F53813" w:rsidP="00DD7972">
            <w:pPr>
              <w:rPr>
                <w:b/>
                <w:bCs/>
                <w:i/>
                <w:iCs/>
              </w:rPr>
            </w:pPr>
            <w:r w:rsidRPr="00ED74A3">
              <w:rPr>
                <w:b/>
                <w:bCs/>
              </w:rPr>
              <w:t xml:space="preserve">по </w:t>
            </w:r>
            <w:r w:rsidR="00FC0157">
              <w:rPr>
                <w:b/>
                <w:bCs/>
              </w:rPr>
              <w:t>2</w:t>
            </w:r>
            <w:r w:rsidR="00DD7972">
              <w:rPr>
                <w:b/>
                <w:bCs/>
              </w:rPr>
              <w:t>9</w:t>
            </w:r>
            <w:r w:rsidR="00F5390E" w:rsidRPr="00ED74A3">
              <w:rPr>
                <w:b/>
                <w:bCs/>
              </w:rPr>
              <w:t>.</w:t>
            </w:r>
            <w:r w:rsidR="00FC0157">
              <w:rPr>
                <w:b/>
                <w:bCs/>
              </w:rPr>
              <w:t>0</w:t>
            </w:r>
            <w:r w:rsidR="00DD7972">
              <w:rPr>
                <w:b/>
                <w:bCs/>
              </w:rPr>
              <w:t>6</w:t>
            </w:r>
            <w:r w:rsidR="00F5390E" w:rsidRPr="00ED74A3">
              <w:rPr>
                <w:b/>
                <w:bCs/>
              </w:rPr>
              <w:t>.202</w:t>
            </w:r>
            <w:r w:rsidR="00E65349">
              <w:rPr>
                <w:b/>
                <w:bCs/>
              </w:rPr>
              <w:t>6</w:t>
            </w:r>
            <w:r w:rsidR="00D151EF">
              <w:rPr>
                <w:b/>
                <w:bCs/>
              </w:rPr>
              <w:t xml:space="preserve"> до 12</w:t>
            </w:r>
            <w:r w:rsidRPr="00ED74A3">
              <w:rPr>
                <w:b/>
                <w:bCs/>
              </w:rPr>
              <w:t>.</w:t>
            </w:r>
            <w:r w:rsidR="00F5390E" w:rsidRPr="00ED74A3">
              <w:rPr>
                <w:b/>
                <w:bCs/>
              </w:rPr>
              <w:t>0</w:t>
            </w:r>
            <w:r w:rsidRPr="00ED74A3">
              <w:rPr>
                <w:b/>
                <w:bCs/>
              </w:rPr>
              <w:t>0</w:t>
            </w:r>
          </w:p>
        </w:tc>
      </w:tr>
      <w:tr w:rsidR="00F53813" w:rsidRPr="00B637F6" w14:paraId="5AF0F435" w14:textId="77777777" w:rsidTr="00DD7972">
        <w:trPr>
          <w:trHeight w:val="157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B637F6" w:rsidRDefault="00F53813" w:rsidP="00DD7972">
            <w:pPr>
              <w:jc w:val="center"/>
              <w:rPr>
                <w:color w:val="000000"/>
              </w:rPr>
            </w:pPr>
            <w:r w:rsidRPr="00B637F6">
              <w:rPr>
                <w:color w:val="000000"/>
              </w:rPr>
              <w:t>Сведения о продавце</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70036480" w14:textId="77777777" w:rsidR="008A3FB9" w:rsidRDefault="002F250B" w:rsidP="00DD7972">
            <w:pPr>
              <w:jc w:val="both"/>
            </w:pPr>
            <w:r>
              <w:t>Общество с ограниченной ответственностью</w:t>
            </w:r>
            <w:r w:rsidR="008A3FB9">
              <w:t xml:space="preserve"> </w:t>
            </w:r>
            <w:r>
              <w:t>«АСБ Лизинг», УНП 190522767, 220030, г. Минск, ул. Мясникова, 32-404,</w:t>
            </w:r>
            <w:r w:rsidR="008A3FB9">
              <w:t xml:space="preserve"> </w:t>
            </w:r>
          </w:p>
          <w:p w14:paraId="2425D88A" w14:textId="4C33885E" w:rsidR="004F6555" w:rsidRPr="002F250B" w:rsidRDefault="002F250B" w:rsidP="00DD7972">
            <w:pPr>
              <w:jc w:val="both"/>
            </w:pPr>
            <w:r>
              <w:t>р/c NºBY58AKBB30110000002550000000</w:t>
            </w:r>
            <w:r w:rsidR="008A3FB9">
              <w:t xml:space="preserve"> </w:t>
            </w:r>
            <w:r>
              <w:t xml:space="preserve">в ОАО «АСБ </w:t>
            </w:r>
            <w:proofErr w:type="spellStart"/>
            <w:r>
              <w:t>Беларусбанк</w:t>
            </w:r>
            <w:proofErr w:type="spellEnd"/>
            <w:r>
              <w:t>», г. Минск, БИК АКВВВY2Х, +375 (29) 377-87-19 (А1),</w:t>
            </w:r>
            <w:r w:rsidRPr="00B637F6">
              <w:t xml:space="preserve"> </w:t>
            </w:r>
            <w:proofErr w:type="spellStart"/>
            <w:r>
              <w:rPr>
                <w:lang w:val="en-US"/>
              </w:rPr>
              <w:t>yura</w:t>
            </w:r>
            <w:proofErr w:type="spellEnd"/>
            <w:r w:rsidRPr="002F250B">
              <w:t>@</w:t>
            </w:r>
            <w:proofErr w:type="spellStart"/>
            <w:r>
              <w:rPr>
                <w:lang w:val="en-US"/>
              </w:rPr>
              <w:t>asbleasing</w:t>
            </w:r>
            <w:proofErr w:type="spellEnd"/>
            <w:r w:rsidRPr="002F250B">
              <w:t>.</w:t>
            </w:r>
            <w:r>
              <w:rPr>
                <w:lang w:val="en-US"/>
              </w:rPr>
              <w:t>by</w:t>
            </w:r>
          </w:p>
        </w:tc>
      </w:tr>
      <w:tr w:rsidR="00F53813" w:rsidRPr="00B637F6" w14:paraId="054A93A2" w14:textId="77777777" w:rsidTr="00DD7972">
        <w:trPr>
          <w:trHeight w:val="177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4D336C73" w:rsidR="00F53813" w:rsidRPr="00B637F6" w:rsidRDefault="00F53813" w:rsidP="00DD7972">
            <w:pPr>
              <w:jc w:val="center"/>
              <w:rPr>
                <w:color w:val="000000"/>
              </w:rPr>
            </w:pPr>
            <w:r w:rsidRPr="00B637F6">
              <w:rPr>
                <w:color w:val="000000"/>
              </w:rPr>
              <w:t>Организатор электронных торгов и оператор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5F86D01" w14:textId="2612E87A" w:rsidR="00F53813" w:rsidRPr="00B637F6" w:rsidRDefault="00F53813" w:rsidP="00DD7972">
            <w:r w:rsidRPr="00B637F6">
              <w:t xml:space="preserve">Витебский филиал РУП «Институт недвижимости и оценки», г. Витебск                         ул. Свидинского, 4, 210016, УНП </w:t>
            </w:r>
            <w:r w:rsidR="00D174FF" w:rsidRPr="00D174FF">
              <w:t xml:space="preserve"> 190055182</w:t>
            </w:r>
            <w:r w:rsidRPr="00B637F6">
              <w:t xml:space="preserve">,  </w:t>
            </w:r>
          </w:p>
          <w:p w14:paraId="60A06B8B" w14:textId="18F975EF" w:rsidR="00F53813" w:rsidRPr="00B637F6" w:rsidRDefault="00F53813" w:rsidP="00DD7972">
            <w:pPr>
              <w:rPr>
                <w:b/>
              </w:rPr>
            </w:pPr>
            <w:r w:rsidRPr="00B637F6">
              <w:t>тел. 8 0212 366-366, 365-365- 365-495, 29 591 00 02, 29 384 24 05</w:t>
            </w:r>
          </w:p>
        </w:tc>
      </w:tr>
      <w:tr w:rsidR="00F53813" w:rsidRPr="00B637F6" w14:paraId="5DE80E92" w14:textId="77777777" w:rsidTr="00DD7972">
        <w:trPr>
          <w:trHeight w:val="562"/>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B637F6" w:rsidRDefault="00F53813" w:rsidP="00DD7972">
            <w:pPr>
              <w:jc w:val="center"/>
              <w:rPr>
                <w:color w:val="000000"/>
              </w:rPr>
            </w:pPr>
            <w:r w:rsidRPr="00B637F6">
              <w:rPr>
                <w:color w:val="000000"/>
              </w:rPr>
              <w:t>Электронный адрес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75AC6FD3" w14:textId="77777777" w:rsidR="00F53813" w:rsidRDefault="005A633A" w:rsidP="00DD7972">
            <w:pPr>
              <w:rPr>
                <w:b/>
                <w:bCs/>
              </w:rPr>
            </w:pPr>
            <w:hyperlink r:id="rId7" w:history="1">
              <w:r w:rsidR="00F53813" w:rsidRPr="00B637F6">
                <w:rPr>
                  <w:b/>
                  <w:bCs/>
                </w:rPr>
                <w:t>www.gostorg.by</w:t>
              </w:r>
            </w:hyperlink>
          </w:p>
          <w:p w14:paraId="0C98D31F" w14:textId="6CB66205" w:rsidR="00D03873" w:rsidRPr="00B637F6" w:rsidRDefault="00D03873" w:rsidP="00DD7972">
            <w:pPr>
              <w:rPr>
                <w:b/>
                <w:bCs/>
                <w:color w:val="000000"/>
              </w:rPr>
            </w:pPr>
          </w:p>
        </w:tc>
      </w:tr>
      <w:tr w:rsidR="00D03873" w:rsidRPr="00B637F6" w14:paraId="3E9834B6" w14:textId="77777777" w:rsidTr="00DD7972">
        <w:trPr>
          <w:trHeight w:val="263"/>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928216C" w14:textId="50F58025" w:rsidR="00D03873" w:rsidRPr="00B637F6" w:rsidRDefault="00D03873" w:rsidP="00DD7972">
            <w:pPr>
              <w:jc w:val="center"/>
              <w:rPr>
                <w:color w:val="000000"/>
              </w:rPr>
            </w:pPr>
            <w:r w:rsidRPr="00B637F6">
              <w:rPr>
                <w:color w:val="000000"/>
              </w:rPr>
              <w:t>Порядок регистрации на электронные торги</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45ACFD6" w14:textId="77777777" w:rsidR="00D03873" w:rsidRPr="00B637F6" w:rsidRDefault="00D03873" w:rsidP="00DD7972">
            <w:pPr>
              <w:jc w:val="both"/>
            </w:pPr>
            <w:r w:rsidRPr="00B637F6">
              <w:t>Для участия в торгах необходимо пройти 3 шага: первичная регистрация, регистрация на ЭТП, подача заявления на участие в торгах.</w:t>
            </w:r>
          </w:p>
          <w:p w14:paraId="6AE41E81" w14:textId="77777777" w:rsidR="00D03873" w:rsidRPr="00B637F6" w:rsidRDefault="00D03873" w:rsidP="00DD7972">
            <w:pPr>
              <w:jc w:val="both"/>
            </w:pPr>
            <w:r w:rsidRPr="00B637F6">
              <w:t>ШАГ 1. Первичная регистрация</w:t>
            </w:r>
          </w:p>
          <w:p w14:paraId="4C732BEE" w14:textId="77777777" w:rsidR="00D03873" w:rsidRPr="00B637F6" w:rsidRDefault="00D03873" w:rsidP="00DD7972">
            <w:pPr>
              <w:jc w:val="both"/>
            </w:pPr>
            <w:r w:rsidRPr="00B637F6">
              <w:t>- кликните иконку «Мой кабинет» в верхнем правом углу (в настоящее время доступна регистрация через электронную почту);</w:t>
            </w:r>
          </w:p>
          <w:p w14:paraId="7969270B" w14:textId="77777777" w:rsidR="00D03873" w:rsidRPr="00B637F6" w:rsidRDefault="00D03873" w:rsidP="00DD7972">
            <w:pPr>
              <w:jc w:val="both"/>
            </w:pPr>
            <w:r w:rsidRPr="00B637F6">
              <w:t>- задайте логин, пароль и электронную почту пользователя;</w:t>
            </w:r>
          </w:p>
          <w:p w14:paraId="520BCC2D" w14:textId="77777777" w:rsidR="00D03873" w:rsidRPr="00B637F6" w:rsidRDefault="00D03873" w:rsidP="00DD7972">
            <w:pPr>
              <w:jc w:val="both"/>
            </w:pPr>
            <w:r w:rsidRPr="00B637F6">
              <w:t>- кликните по кнопке «Регистрация» и перейдите на страницу «Мой кабинет». Дополнительно к Вам на почту поступит подтверждающее письмо.</w:t>
            </w:r>
          </w:p>
          <w:p w14:paraId="29A4CBDE" w14:textId="77777777" w:rsidR="00D03873" w:rsidRPr="00B637F6" w:rsidRDefault="00D03873" w:rsidP="00DD7972">
            <w:pPr>
              <w:jc w:val="both"/>
            </w:pPr>
            <w:r w:rsidRPr="00B637F6">
              <w:t>ШАГ 2. Регистрация на ЭТП</w:t>
            </w:r>
          </w:p>
          <w:p w14:paraId="322DBE3E" w14:textId="77777777" w:rsidR="00D03873" w:rsidRPr="00B637F6" w:rsidRDefault="00D03873" w:rsidP="00DD7972">
            <w:pPr>
              <w:jc w:val="both"/>
            </w:pPr>
            <w:r w:rsidRPr="00B637F6">
              <w:t>- введите логин и пароль для входа в личный кабинет;</w:t>
            </w:r>
          </w:p>
          <w:p w14:paraId="1FE82C03" w14:textId="77777777" w:rsidR="00D03873" w:rsidRPr="00B637F6" w:rsidRDefault="00D03873" w:rsidP="00DD7972">
            <w:pPr>
              <w:jc w:val="both"/>
            </w:pPr>
            <w:r w:rsidRPr="00B637F6">
              <w:t>- заполните данные на вкладке «Мои данные»;</w:t>
            </w:r>
          </w:p>
          <w:p w14:paraId="28ED409D" w14:textId="77777777" w:rsidR="00D03873" w:rsidRPr="00B637F6" w:rsidRDefault="00D03873" w:rsidP="00DD7972">
            <w:pPr>
              <w:jc w:val="both"/>
            </w:pPr>
            <w:r w:rsidRPr="00B637F6">
              <w:t>- кликните по кнопке «Сохранить и отправить». Ваши данные отправлены оператору ЭТП;</w:t>
            </w:r>
          </w:p>
          <w:p w14:paraId="30D4927D" w14:textId="77777777" w:rsidR="00D03873" w:rsidRPr="00B637F6" w:rsidRDefault="00D03873" w:rsidP="00DD7972">
            <w:pPr>
              <w:jc w:val="both"/>
            </w:pPr>
            <w:r w:rsidRPr="00B637F6">
              <w:t xml:space="preserve">- если заявитель является представителем юридического лица либо </w:t>
            </w:r>
            <w:r w:rsidRPr="00B637F6">
              <w:lastRenderedPageBreak/>
              <w:t>индивидуальным предпринимателем, после внесения и отправки данных в разделе «Мои данные» создайте компанию в разделе «Мои компании»;</w:t>
            </w:r>
          </w:p>
          <w:p w14:paraId="66049BE0" w14:textId="77777777" w:rsidR="00D03873" w:rsidRPr="00B637F6" w:rsidRDefault="00D03873" w:rsidP="00DD7972">
            <w:pPr>
              <w:jc w:val="both"/>
            </w:pPr>
            <w:r w:rsidRPr="00B637F6">
              <w:t>- кликните по кнопке «Сохранить и отправить». Ваши данные отправлены оператору ЭТП;</w:t>
            </w:r>
          </w:p>
          <w:p w14:paraId="59DCD1BE" w14:textId="77777777" w:rsidR="00D03873" w:rsidRPr="00B637F6" w:rsidRDefault="00D03873" w:rsidP="00DD7972">
            <w:pPr>
              <w:jc w:val="both"/>
            </w:pPr>
            <w:r w:rsidRPr="00B637F6">
              <w:t xml:space="preserve">- дождитесь уведомление от оператора ЭТП о прохождении </w:t>
            </w:r>
            <w:proofErr w:type="spellStart"/>
            <w:r w:rsidRPr="00B637F6">
              <w:t>модерации</w:t>
            </w:r>
            <w:proofErr w:type="spellEnd"/>
            <w:r w:rsidRPr="00B637F6">
              <w:t xml:space="preserve"> после рассмотрения заявки оператором ЭТП и ее принятия в установленном Регламентом ЭТП порядке.</w:t>
            </w:r>
          </w:p>
          <w:p w14:paraId="0767390C" w14:textId="77777777" w:rsidR="00D03873" w:rsidRPr="00B637F6" w:rsidRDefault="00D03873" w:rsidP="00DD7972">
            <w:pPr>
              <w:jc w:val="both"/>
            </w:pPr>
            <w:r w:rsidRPr="00B637F6">
              <w:t>ШАГ 3. Подача заявления на участие в торгах</w:t>
            </w:r>
          </w:p>
          <w:p w14:paraId="1E043EBA" w14:textId="77777777" w:rsidR="00D03873" w:rsidRPr="00B637F6" w:rsidRDefault="00D03873" w:rsidP="00DD7972">
            <w:pPr>
              <w:jc w:val="both"/>
            </w:pPr>
            <w:r w:rsidRPr="00B637F6">
              <w:t>- выберите интересующие Вас торги и ознакомьтесь с информацией о них;</w:t>
            </w:r>
          </w:p>
          <w:p w14:paraId="23E73658" w14:textId="77777777" w:rsidR="00D03873" w:rsidRPr="00B637F6" w:rsidRDefault="00D03873" w:rsidP="00DD7972">
            <w:pPr>
              <w:jc w:val="both"/>
            </w:pPr>
            <w:r w:rsidRPr="00B637F6">
              <w:t>- кликните по кнопке «Участвовать в аукционе»;</w:t>
            </w:r>
          </w:p>
          <w:p w14:paraId="781CA076" w14:textId="77777777" w:rsidR="00D03873" w:rsidRPr="00B637F6" w:rsidRDefault="00D03873" w:rsidP="00DD7972">
            <w:pPr>
              <w:jc w:val="both"/>
            </w:pPr>
            <w:r w:rsidRPr="00B637F6">
              <w:t>- заполните экранную форму заявления на участие в торгах;</w:t>
            </w:r>
          </w:p>
          <w:p w14:paraId="7D44CE8B" w14:textId="77777777" w:rsidR="00D03873" w:rsidRPr="00B637F6" w:rsidRDefault="00D03873" w:rsidP="00DD7972">
            <w:pPr>
              <w:jc w:val="both"/>
            </w:pPr>
            <w:r w:rsidRPr="00B637F6">
              <w:t>- внесите задаток и прикрепите чек об оплате;</w:t>
            </w:r>
          </w:p>
          <w:p w14:paraId="53B4981E" w14:textId="77777777" w:rsidR="00D03873" w:rsidRPr="00B637F6" w:rsidRDefault="00D03873" w:rsidP="00DD7972">
            <w:pPr>
              <w:jc w:val="both"/>
            </w:pPr>
            <w:r w:rsidRPr="00B637F6">
              <w:t>- примите условия соглашения о правах и обязанностях;</w:t>
            </w:r>
          </w:p>
          <w:p w14:paraId="523C86D9" w14:textId="77777777" w:rsidR="00D03873" w:rsidRPr="00B637F6" w:rsidRDefault="00D03873" w:rsidP="00DD7972">
            <w:pPr>
              <w:jc w:val="both"/>
            </w:pPr>
            <w:r w:rsidRPr="00B637F6">
              <w:t>- кликните по кнопке «Отправить заявку на участие в торгах»;</w:t>
            </w:r>
          </w:p>
          <w:p w14:paraId="770E0566" w14:textId="77777777" w:rsidR="00D03873" w:rsidRPr="00B637F6" w:rsidRDefault="00D03873" w:rsidP="00DD7972">
            <w:pPr>
              <w:jc w:val="both"/>
            </w:pPr>
            <w:r w:rsidRPr="00B637F6">
              <w:t>- ожидайте уведомление оператора ЭТП о регистрации на торги;</w:t>
            </w:r>
          </w:p>
          <w:p w14:paraId="6FF220B3" w14:textId="77777777" w:rsidR="00D03873" w:rsidRPr="00B637F6" w:rsidRDefault="00D03873" w:rsidP="00DD7972">
            <w:pPr>
              <w:jc w:val="both"/>
            </w:pPr>
            <w:r w:rsidRPr="00B637F6">
              <w:t>- участвуйте в торгах в назначенное время. Удачных торгов!</w:t>
            </w:r>
          </w:p>
          <w:p w14:paraId="3396E33C" w14:textId="36DD5C9A" w:rsidR="00D03873" w:rsidRDefault="00D03873" w:rsidP="00DD7972">
            <w:r w:rsidRPr="00B637F6">
              <w:t xml:space="preserve">Перечень документов для участия в торгах и требования к их оформлению указаны в </w:t>
            </w:r>
            <w:proofErr w:type="spellStart"/>
            <w:r w:rsidRPr="00B637F6">
              <w:t>п.п</w:t>
            </w:r>
            <w:proofErr w:type="spellEnd"/>
            <w:r w:rsidRPr="00B637F6">
              <w:t>. 2.2.3 Регламента электронной торговой площадки «GOSTORG».</w:t>
            </w:r>
          </w:p>
        </w:tc>
      </w:tr>
      <w:tr w:rsidR="00D03873" w:rsidRPr="00B637F6" w14:paraId="54BACA00" w14:textId="77777777" w:rsidTr="00DD7972">
        <w:trPr>
          <w:trHeight w:val="97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D03873" w:rsidRPr="00B637F6" w:rsidRDefault="00D03873" w:rsidP="00DD7972">
            <w:pPr>
              <w:jc w:val="center"/>
              <w:rPr>
                <w:color w:val="000000"/>
              </w:rPr>
            </w:pPr>
            <w:r w:rsidRPr="00B637F6">
              <w:rPr>
                <w:color w:val="000000"/>
              </w:rPr>
              <w:lastRenderedPageBreak/>
              <w:t xml:space="preserve">Срок отказа от проведения торгов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2E99F533" w:rsidR="00D03873" w:rsidRPr="00B637F6" w:rsidRDefault="00D03873" w:rsidP="00DD7972">
            <w:pPr>
              <w:jc w:val="both"/>
            </w:pPr>
            <w:r w:rsidRPr="00B637F6">
              <w:t>Организатор электронных торгов имеет право отказаться от проведения электронных торгов в любое время, но не позднее чем за 3 (три) календарных дня до наступления даты их проведения</w:t>
            </w:r>
          </w:p>
        </w:tc>
      </w:tr>
      <w:tr w:rsidR="00D03873" w:rsidRPr="00B637F6" w14:paraId="262EA3DD" w14:textId="77777777" w:rsidTr="00DD7972">
        <w:trPr>
          <w:trHeight w:val="416"/>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D03873" w:rsidRPr="00B637F6" w:rsidRDefault="00D03873" w:rsidP="00DD7972">
            <w:pPr>
              <w:jc w:val="center"/>
              <w:rPr>
                <w:color w:val="FF0000"/>
              </w:rPr>
            </w:pPr>
            <w:r w:rsidRPr="00B637F6">
              <w:t xml:space="preserve">Условия </w:t>
            </w:r>
            <w:r>
              <w:t>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0B4D4057" w14:textId="77777777" w:rsidR="00DD7972" w:rsidRPr="009E0522" w:rsidRDefault="00DD7972" w:rsidP="00DD7972">
            <w:pPr>
              <w:tabs>
                <w:tab w:val="center" w:pos="345"/>
                <w:tab w:val="right" w:pos="8306"/>
              </w:tabs>
              <w:spacing w:after="120"/>
              <w:ind w:right="30"/>
              <w:jc w:val="both"/>
            </w:pPr>
            <w:r w:rsidRPr="009E0522">
              <w:t>Победитель электронных торгов либо единственный участник электронных торгов, выразивший согласие на приобретение предмета электронных торгов по начальной цене, увеличенной на пять процентов (Претендент на покупку) обязан:</w:t>
            </w:r>
          </w:p>
          <w:p w14:paraId="2DAA040D" w14:textId="77777777" w:rsidR="00DD7972" w:rsidRPr="009E0522" w:rsidRDefault="00DD7972" w:rsidP="00DD7972">
            <w:pPr>
              <w:pStyle w:val="af5"/>
              <w:numPr>
                <w:ilvl w:val="0"/>
                <w:numId w:val="6"/>
              </w:numPr>
              <w:tabs>
                <w:tab w:val="center" w:pos="345"/>
                <w:tab w:val="right" w:pos="8306"/>
              </w:tabs>
              <w:spacing w:after="120"/>
              <w:ind w:left="34" w:right="30" w:firstLine="0"/>
              <w:jc w:val="both"/>
            </w:pPr>
            <w:r w:rsidRPr="009E0522">
              <w:t xml:space="preserve">подписать с договор купли-продажи предмета электронных торгов в течение </w:t>
            </w:r>
            <w:r>
              <w:t>5</w:t>
            </w:r>
            <w:r w:rsidRPr="009E0522">
              <w:t xml:space="preserve"> (</w:t>
            </w:r>
            <w:r>
              <w:t>пять</w:t>
            </w:r>
            <w:r w:rsidRPr="009E0522">
              <w:t>) рабочих дней со дня утверждения протокола о результатах электронных торгов (после предъявления Доверителю копии платежных документов об опл</w:t>
            </w:r>
            <w:r>
              <w:t>ате Поверенному вознаграждения)</w:t>
            </w:r>
          </w:p>
          <w:p w14:paraId="6E6A3445" w14:textId="77777777" w:rsidR="00DD7972" w:rsidRPr="00940FB2" w:rsidRDefault="00DD7972" w:rsidP="00DD7972">
            <w:pPr>
              <w:tabs>
                <w:tab w:val="center" w:pos="345"/>
                <w:tab w:val="right" w:pos="8306"/>
              </w:tabs>
              <w:spacing w:after="120"/>
              <w:ind w:right="30"/>
              <w:jc w:val="both"/>
            </w:pPr>
            <w:r w:rsidRPr="00940FB2">
              <w:t xml:space="preserve">2. </w:t>
            </w:r>
            <w:r w:rsidRPr="0085558B">
              <w:rPr>
                <w:color w:val="000000" w:themeColor="text1"/>
              </w:rPr>
              <w:t>оплатить предмет электронных торгов в течение 10 (десяти) календарных дней с даты заключения договора купли-продажи</w:t>
            </w:r>
          </w:p>
          <w:p w14:paraId="7B643B31" w14:textId="517B0F5F" w:rsidR="00DD7972" w:rsidRDefault="00DD7972" w:rsidP="00DD7972">
            <w:pPr>
              <w:tabs>
                <w:tab w:val="center" w:pos="345"/>
                <w:tab w:val="right" w:pos="8306"/>
              </w:tabs>
              <w:spacing w:after="120"/>
              <w:ind w:right="30"/>
              <w:jc w:val="both"/>
            </w:pPr>
            <w:r w:rsidRPr="00940FB2">
              <w:t xml:space="preserve">3. оплатить </w:t>
            </w:r>
            <w:r w:rsidRPr="009E0522">
              <w:t>Организатор</w:t>
            </w:r>
            <w:r>
              <w:t>у</w:t>
            </w:r>
            <w:r w:rsidRPr="009E0522">
              <w:t xml:space="preserve"> электронных торгов </w:t>
            </w:r>
            <w:r w:rsidRPr="00940FB2">
              <w:t>вознаграждение в размере</w:t>
            </w:r>
            <w:r>
              <w:t xml:space="preserve">  </w:t>
            </w:r>
            <w:r w:rsidRPr="00E16A4E">
              <w:rPr>
                <w:b/>
              </w:rPr>
              <w:t>Лот 5:</w:t>
            </w:r>
            <w:r>
              <w:t xml:space="preserve"> 6%</w:t>
            </w:r>
            <w:r w:rsidRPr="00E16A4E">
              <w:t>;</w:t>
            </w:r>
            <w:r>
              <w:t xml:space="preserve"> </w:t>
            </w:r>
            <w:r w:rsidR="005A633A">
              <w:rPr>
                <w:b/>
              </w:rPr>
              <w:t>Лоты 1, 2, 6, 7, 10-14</w:t>
            </w:r>
            <w:bookmarkStart w:id="0" w:name="_GoBack"/>
            <w:bookmarkEnd w:id="0"/>
            <w:r w:rsidRPr="00E16A4E">
              <w:rPr>
                <w:b/>
              </w:rPr>
              <w:t>:</w:t>
            </w:r>
            <w:r>
              <w:t xml:space="preserve"> 8%; </w:t>
            </w:r>
            <w:r w:rsidRPr="00E16A4E">
              <w:rPr>
                <w:b/>
              </w:rPr>
              <w:t>Лоты 3 ,4, 8, 27:</w:t>
            </w:r>
            <w:r w:rsidRPr="00E16A4E">
              <w:t xml:space="preserve"> 9%; </w:t>
            </w:r>
            <w:r w:rsidR="005A633A">
              <w:rPr>
                <w:b/>
              </w:rPr>
              <w:t>Лоты 9, 15</w:t>
            </w:r>
            <w:r w:rsidRPr="00E16A4E">
              <w:rPr>
                <w:b/>
              </w:rPr>
              <w:t>-26:</w:t>
            </w:r>
            <w:r w:rsidRPr="00E16A4E">
              <w:t xml:space="preserve"> 10%</w:t>
            </w:r>
            <w:r>
              <w:t xml:space="preserve"> </w:t>
            </w:r>
            <w:r w:rsidRPr="00940FB2">
              <w:t>от</w:t>
            </w:r>
            <w:r>
              <w:t xml:space="preserve"> </w:t>
            </w:r>
            <w:r w:rsidRPr="00940FB2">
              <w:t xml:space="preserve">цены продажи предмета электронных торгов в течение 3 (трех) </w:t>
            </w:r>
            <w:r>
              <w:t>рабочих</w:t>
            </w:r>
            <w:r w:rsidRPr="00940FB2">
              <w:t xml:space="preserve"> дней со дня утверждения протокола о</w:t>
            </w:r>
            <w:r>
              <w:t xml:space="preserve"> результатах электронных торгов.</w:t>
            </w:r>
            <w:r w:rsidRPr="003C3F97">
              <w:t xml:space="preserve"> Вознаграждение </w:t>
            </w:r>
            <w:r w:rsidRPr="009E0522">
              <w:t>Организатор</w:t>
            </w:r>
            <w:r>
              <w:t>у</w:t>
            </w:r>
            <w:r w:rsidRPr="009E0522">
              <w:t xml:space="preserve"> электронных торгов </w:t>
            </w:r>
            <w:r w:rsidRPr="003C3F97">
              <w:t>включает затраты на организацию и проведение электронных торгов</w:t>
            </w:r>
          </w:p>
          <w:p w14:paraId="4F3FB7DE" w14:textId="77777777" w:rsidR="00DD7972" w:rsidRPr="00DD7972" w:rsidRDefault="00DD7972" w:rsidP="00DD7972">
            <w:pPr>
              <w:tabs>
                <w:tab w:val="center" w:pos="345"/>
                <w:tab w:val="right" w:pos="8306"/>
              </w:tabs>
              <w:spacing w:after="120"/>
              <w:ind w:right="30"/>
              <w:jc w:val="both"/>
              <w:rPr>
                <w:color w:val="0000FF"/>
              </w:rPr>
            </w:pPr>
            <w:r w:rsidRPr="00487EEA">
              <w:rPr>
                <w:color w:val="0000FF"/>
              </w:rPr>
              <w:t xml:space="preserve">4. транспортировка (погрузка) предмета электронных торгов производится </w:t>
            </w:r>
            <w:r w:rsidRPr="00DD7972">
              <w:rPr>
                <w:color w:val="0000FF"/>
              </w:rPr>
              <w:t>силами и за счет покупателя, после полной оплаты</w:t>
            </w:r>
          </w:p>
          <w:p w14:paraId="5A7D9D3C" w14:textId="77777777" w:rsidR="00DD7972" w:rsidRPr="00DD7972" w:rsidRDefault="00DD7972" w:rsidP="00DD7972">
            <w:pPr>
              <w:tabs>
                <w:tab w:val="center" w:pos="345"/>
                <w:tab w:val="right" w:pos="8306"/>
              </w:tabs>
              <w:spacing w:after="120"/>
              <w:ind w:right="30"/>
              <w:jc w:val="both"/>
            </w:pPr>
            <w:r w:rsidRPr="00DD7972">
              <w:rPr>
                <w:color w:val="0000FF"/>
              </w:rPr>
              <w:t>5</w:t>
            </w:r>
            <w:r w:rsidRPr="00DD7972">
              <w:t>. имущество выставлено на торги по фактическому состоянию, рекомендуется осмотр. Участие в электронных торгах является однозначным и неоспариваемым доказательством ознакомления Покупателя с лотом и согласием с его состоянием. </w:t>
            </w:r>
          </w:p>
          <w:p w14:paraId="74777774" w14:textId="2005DB9E" w:rsidR="00D03873" w:rsidRPr="00B637F6" w:rsidRDefault="00DD7972" w:rsidP="00DD7972">
            <w:pPr>
              <w:jc w:val="both"/>
            </w:pPr>
            <w:r w:rsidRPr="00DD7972">
              <w:t>6. на Претендента на покупку</w:t>
            </w:r>
            <w:r w:rsidRPr="00940FB2">
              <w:t xml:space="preserve"> распространяются правила и условия, установленные законодательством Республики Беларусь для Победителя электронных торгов.</w:t>
            </w:r>
          </w:p>
        </w:tc>
      </w:tr>
      <w:tr w:rsidR="00D03873" w:rsidRPr="00B637F6" w14:paraId="4602EECA" w14:textId="77777777" w:rsidTr="00DD7972">
        <w:trPr>
          <w:trHeight w:val="699"/>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67640AD2" w:rsidR="00D03873" w:rsidRPr="00B637F6" w:rsidRDefault="00D03873" w:rsidP="00DD7972">
            <w:pPr>
              <w:spacing w:before="100" w:beforeAutospacing="1" w:after="100" w:afterAutospacing="1"/>
              <w:rPr>
                <w:color w:val="000000"/>
              </w:rPr>
            </w:pPr>
            <w:r w:rsidRPr="00B637F6">
              <w:rPr>
                <w:color w:val="000000"/>
              </w:rPr>
              <w:t xml:space="preserve">Порядок проведения </w:t>
            </w:r>
            <w:r>
              <w:rPr>
                <w:color w:val="000000"/>
              </w:rPr>
              <w:t>электронных торгов</w:t>
            </w:r>
            <w:r w:rsidRPr="00B637F6">
              <w:rPr>
                <w:color w:val="000000"/>
              </w:rPr>
              <w:t xml:space="preserve"> определен Регламентом ЭТП «GOSTORG»</w:t>
            </w:r>
          </w:p>
        </w:tc>
      </w:tr>
      <w:tr w:rsidR="00D03873" w:rsidRPr="00B637F6" w14:paraId="137F2757" w14:textId="77777777" w:rsidTr="00DD7972">
        <w:trPr>
          <w:trHeight w:val="30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CDE5DA" w14:textId="38E6DC11" w:rsidR="00DD7972" w:rsidRPr="00DD7972" w:rsidRDefault="00D03873" w:rsidP="00DD7972">
            <w:pPr>
              <w:pStyle w:val="af6"/>
            </w:pPr>
            <w:r w:rsidRPr="00B637F6">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w:t>
            </w:r>
            <w:r w:rsidRPr="005A45CC">
              <w:t xml:space="preserve">процессе подготовки и проведения электронных торгов: </w:t>
            </w:r>
            <w:r w:rsidR="00191642">
              <w:t xml:space="preserve"> </w:t>
            </w:r>
            <w:r w:rsidR="00191642" w:rsidRPr="00191642">
              <w:t xml:space="preserve">Лот 9,15-26: 100 базовых величин, </w:t>
            </w:r>
            <w:r w:rsidR="00191642" w:rsidRPr="00191642">
              <w:lastRenderedPageBreak/>
              <w:t>Лоты 1-8, 10-14, 27: 20 % от начальной стоимости лота</w:t>
            </w:r>
          </w:p>
          <w:p w14:paraId="47EA1336" w14:textId="77777777" w:rsidR="00D03873" w:rsidRPr="00B637F6" w:rsidRDefault="00D03873" w:rsidP="00DD7972">
            <w:pPr>
              <w:pStyle w:val="af6"/>
            </w:pPr>
            <w:r w:rsidRPr="00B637F6">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D03873" w:rsidRPr="00B637F6" w:rsidRDefault="00D03873" w:rsidP="00DD7972">
            <w:pPr>
              <w:rPr>
                <w:color w:val="000000"/>
              </w:rPr>
            </w:pPr>
            <w:r w:rsidRPr="00B637F6">
              <w:rPr>
                <w:color w:val="000000"/>
              </w:rPr>
              <w:t>Сведения об участниках электронных торгов не подлежат разглашению</w:t>
            </w:r>
          </w:p>
        </w:tc>
      </w:tr>
    </w:tbl>
    <w:p w14:paraId="52FC5462" w14:textId="77777777" w:rsidR="008A0754" w:rsidRPr="007453BD" w:rsidRDefault="008A0754" w:rsidP="00BD2AC1">
      <w:pPr>
        <w:jc w:val="center"/>
      </w:pPr>
    </w:p>
    <w:sectPr w:rsidR="008A0754" w:rsidRPr="007453BD" w:rsidSect="00B637F6">
      <w:pgSz w:w="11906" w:h="16838" w:code="9"/>
      <w:pgMar w:top="993" w:right="397" w:bottom="426"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714883"/>
    <w:multiLevelType w:val="hybridMultilevel"/>
    <w:tmpl w:val="2D741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165D"/>
    <w:rsid w:val="00085780"/>
    <w:rsid w:val="000923F6"/>
    <w:rsid w:val="00093A9C"/>
    <w:rsid w:val="000A518E"/>
    <w:rsid w:val="000B03D5"/>
    <w:rsid w:val="000B117F"/>
    <w:rsid w:val="000B6AD9"/>
    <w:rsid w:val="000B7F91"/>
    <w:rsid w:val="000C1801"/>
    <w:rsid w:val="000C4D75"/>
    <w:rsid w:val="000C53E9"/>
    <w:rsid w:val="000C5C6D"/>
    <w:rsid w:val="000C7CED"/>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101D4"/>
    <w:rsid w:val="00113141"/>
    <w:rsid w:val="00113A8F"/>
    <w:rsid w:val="00117644"/>
    <w:rsid w:val="001215A9"/>
    <w:rsid w:val="00124307"/>
    <w:rsid w:val="00124416"/>
    <w:rsid w:val="0012568F"/>
    <w:rsid w:val="00127221"/>
    <w:rsid w:val="0013402E"/>
    <w:rsid w:val="00137572"/>
    <w:rsid w:val="00140C2A"/>
    <w:rsid w:val="00141AA4"/>
    <w:rsid w:val="00142636"/>
    <w:rsid w:val="00143536"/>
    <w:rsid w:val="0014752A"/>
    <w:rsid w:val="00150757"/>
    <w:rsid w:val="00155A37"/>
    <w:rsid w:val="00157F67"/>
    <w:rsid w:val="00161ACB"/>
    <w:rsid w:val="00163B0A"/>
    <w:rsid w:val="00167F2C"/>
    <w:rsid w:val="001700EE"/>
    <w:rsid w:val="00172A52"/>
    <w:rsid w:val="00181800"/>
    <w:rsid w:val="00182F71"/>
    <w:rsid w:val="00191642"/>
    <w:rsid w:val="00192F95"/>
    <w:rsid w:val="00195DD3"/>
    <w:rsid w:val="0019766D"/>
    <w:rsid w:val="00197996"/>
    <w:rsid w:val="001A1489"/>
    <w:rsid w:val="001A1BF2"/>
    <w:rsid w:val="001A1EE7"/>
    <w:rsid w:val="001A40EE"/>
    <w:rsid w:val="001A5770"/>
    <w:rsid w:val="001B545F"/>
    <w:rsid w:val="001B6E2F"/>
    <w:rsid w:val="001C018F"/>
    <w:rsid w:val="001C3D34"/>
    <w:rsid w:val="001C3FA9"/>
    <w:rsid w:val="001C7149"/>
    <w:rsid w:val="001D2745"/>
    <w:rsid w:val="001D2FC6"/>
    <w:rsid w:val="001D4C8C"/>
    <w:rsid w:val="001E25FB"/>
    <w:rsid w:val="001E2800"/>
    <w:rsid w:val="001E3F7F"/>
    <w:rsid w:val="001E55EC"/>
    <w:rsid w:val="001E55F5"/>
    <w:rsid w:val="001E5BE2"/>
    <w:rsid w:val="001E6D32"/>
    <w:rsid w:val="001F671C"/>
    <w:rsid w:val="00206E57"/>
    <w:rsid w:val="002213C2"/>
    <w:rsid w:val="00223743"/>
    <w:rsid w:val="002240BA"/>
    <w:rsid w:val="00225883"/>
    <w:rsid w:val="00226E26"/>
    <w:rsid w:val="002328D8"/>
    <w:rsid w:val="00233CC4"/>
    <w:rsid w:val="0024089A"/>
    <w:rsid w:val="0024311F"/>
    <w:rsid w:val="00252B5A"/>
    <w:rsid w:val="002608D1"/>
    <w:rsid w:val="002648DC"/>
    <w:rsid w:val="00265808"/>
    <w:rsid w:val="00267F40"/>
    <w:rsid w:val="002714DA"/>
    <w:rsid w:val="00276760"/>
    <w:rsid w:val="0027721A"/>
    <w:rsid w:val="00281CCD"/>
    <w:rsid w:val="002832A4"/>
    <w:rsid w:val="002837AB"/>
    <w:rsid w:val="0028396E"/>
    <w:rsid w:val="00285791"/>
    <w:rsid w:val="00286DEE"/>
    <w:rsid w:val="00293210"/>
    <w:rsid w:val="00295876"/>
    <w:rsid w:val="002A337C"/>
    <w:rsid w:val="002A3974"/>
    <w:rsid w:val="002A4702"/>
    <w:rsid w:val="002A7363"/>
    <w:rsid w:val="002B1E1B"/>
    <w:rsid w:val="002B332C"/>
    <w:rsid w:val="002B76BE"/>
    <w:rsid w:val="002C0089"/>
    <w:rsid w:val="002C0427"/>
    <w:rsid w:val="002C0B20"/>
    <w:rsid w:val="002C2091"/>
    <w:rsid w:val="002C66C6"/>
    <w:rsid w:val="002D5839"/>
    <w:rsid w:val="002E3584"/>
    <w:rsid w:val="002E35E8"/>
    <w:rsid w:val="002E394F"/>
    <w:rsid w:val="002E4916"/>
    <w:rsid w:val="002E55DD"/>
    <w:rsid w:val="002E7947"/>
    <w:rsid w:val="002F0C2F"/>
    <w:rsid w:val="002F1A92"/>
    <w:rsid w:val="002F250B"/>
    <w:rsid w:val="002F25BA"/>
    <w:rsid w:val="002F51E9"/>
    <w:rsid w:val="002F580C"/>
    <w:rsid w:val="00302BF4"/>
    <w:rsid w:val="003042AA"/>
    <w:rsid w:val="003102AD"/>
    <w:rsid w:val="0031100A"/>
    <w:rsid w:val="00323866"/>
    <w:rsid w:val="00330CCF"/>
    <w:rsid w:val="0033147C"/>
    <w:rsid w:val="00343088"/>
    <w:rsid w:val="00343718"/>
    <w:rsid w:val="0034422E"/>
    <w:rsid w:val="0034440B"/>
    <w:rsid w:val="003451D8"/>
    <w:rsid w:val="0035325B"/>
    <w:rsid w:val="00353CF8"/>
    <w:rsid w:val="003617C4"/>
    <w:rsid w:val="00363441"/>
    <w:rsid w:val="00363928"/>
    <w:rsid w:val="00364BA8"/>
    <w:rsid w:val="00366494"/>
    <w:rsid w:val="0037210E"/>
    <w:rsid w:val="00374078"/>
    <w:rsid w:val="00374FEF"/>
    <w:rsid w:val="00376399"/>
    <w:rsid w:val="003773D5"/>
    <w:rsid w:val="00380EB5"/>
    <w:rsid w:val="00381996"/>
    <w:rsid w:val="00381F79"/>
    <w:rsid w:val="003837FF"/>
    <w:rsid w:val="00390573"/>
    <w:rsid w:val="00395BAA"/>
    <w:rsid w:val="00396767"/>
    <w:rsid w:val="003A26C0"/>
    <w:rsid w:val="003A5282"/>
    <w:rsid w:val="003A69A5"/>
    <w:rsid w:val="003A6A09"/>
    <w:rsid w:val="003B6343"/>
    <w:rsid w:val="003B64D5"/>
    <w:rsid w:val="003C01F2"/>
    <w:rsid w:val="003C07C6"/>
    <w:rsid w:val="003C138C"/>
    <w:rsid w:val="003C3E9F"/>
    <w:rsid w:val="003C6720"/>
    <w:rsid w:val="003C7172"/>
    <w:rsid w:val="003C75E5"/>
    <w:rsid w:val="003D05FE"/>
    <w:rsid w:val="003D3F49"/>
    <w:rsid w:val="003D4A58"/>
    <w:rsid w:val="003D53FC"/>
    <w:rsid w:val="003E3797"/>
    <w:rsid w:val="003E57B1"/>
    <w:rsid w:val="003F083D"/>
    <w:rsid w:val="0040065F"/>
    <w:rsid w:val="0040282B"/>
    <w:rsid w:val="004035AA"/>
    <w:rsid w:val="00405B92"/>
    <w:rsid w:val="00407AB3"/>
    <w:rsid w:val="004102FF"/>
    <w:rsid w:val="00416230"/>
    <w:rsid w:val="00421274"/>
    <w:rsid w:val="00423591"/>
    <w:rsid w:val="00424CF1"/>
    <w:rsid w:val="00425936"/>
    <w:rsid w:val="00440379"/>
    <w:rsid w:val="00440A84"/>
    <w:rsid w:val="00456F51"/>
    <w:rsid w:val="00457A8D"/>
    <w:rsid w:val="00461751"/>
    <w:rsid w:val="00462BCF"/>
    <w:rsid w:val="00462D09"/>
    <w:rsid w:val="004664AA"/>
    <w:rsid w:val="00467010"/>
    <w:rsid w:val="00474894"/>
    <w:rsid w:val="00477051"/>
    <w:rsid w:val="004805EF"/>
    <w:rsid w:val="0048227B"/>
    <w:rsid w:val="004857D0"/>
    <w:rsid w:val="00485A38"/>
    <w:rsid w:val="00486EE5"/>
    <w:rsid w:val="00496B9C"/>
    <w:rsid w:val="00497F5E"/>
    <w:rsid w:val="004A10EE"/>
    <w:rsid w:val="004A3980"/>
    <w:rsid w:val="004A58CB"/>
    <w:rsid w:val="004A5EAE"/>
    <w:rsid w:val="004A67FD"/>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2AD1"/>
    <w:rsid w:val="004F47A9"/>
    <w:rsid w:val="004F6555"/>
    <w:rsid w:val="004F68E8"/>
    <w:rsid w:val="005007B1"/>
    <w:rsid w:val="00501930"/>
    <w:rsid w:val="00504D6B"/>
    <w:rsid w:val="00506B17"/>
    <w:rsid w:val="00507E20"/>
    <w:rsid w:val="00513056"/>
    <w:rsid w:val="0051459A"/>
    <w:rsid w:val="00514DDA"/>
    <w:rsid w:val="00515F1B"/>
    <w:rsid w:val="00516732"/>
    <w:rsid w:val="00523E7D"/>
    <w:rsid w:val="005264A0"/>
    <w:rsid w:val="00533236"/>
    <w:rsid w:val="00533885"/>
    <w:rsid w:val="00537E1B"/>
    <w:rsid w:val="00542EEB"/>
    <w:rsid w:val="005465B8"/>
    <w:rsid w:val="00546DC4"/>
    <w:rsid w:val="00550EAE"/>
    <w:rsid w:val="0055126F"/>
    <w:rsid w:val="005526A6"/>
    <w:rsid w:val="00553068"/>
    <w:rsid w:val="00554BF6"/>
    <w:rsid w:val="005573F3"/>
    <w:rsid w:val="00557AF5"/>
    <w:rsid w:val="005603F1"/>
    <w:rsid w:val="00560FF4"/>
    <w:rsid w:val="0056281C"/>
    <w:rsid w:val="005676E3"/>
    <w:rsid w:val="005678BD"/>
    <w:rsid w:val="005702D4"/>
    <w:rsid w:val="005702E7"/>
    <w:rsid w:val="005706AA"/>
    <w:rsid w:val="00570C63"/>
    <w:rsid w:val="00573F64"/>
    <w:rsid w:val="0057513F"/>
    <w:rsid w:val="00580A85"/>
    <w:rsid w:val="00580F28"/>
    <w:rsid w:val="00585A9D"/>
    <w:rsid w:val="00586057"/>
    <w:rsid w:val="0059042B"/>
    <w:rsid w:val="00593C86"/>
    <w:rsid w:val="005A05E4"/>
    <w:rsid w:val="005A0760"/>
    <w:rsid w:val="005A07C2"/>
    <w:rsid w:val="005A084B"/>
    <w:rsid w:val="005A1EA9"/>
    <w:rsid w:val="005A21D3"/>
    <w:rsid w:val="005A45CC"/>
    <w:rsid w:val="005A633A"/>
    <w:rsid w:val="005A7BDA"/>
    <w:rsid w:val="005C6B41"/>
    <w:rsid w:val="005D0A75"/>
    <w:rsid w:val="005D196A"/>
    <w:rsid w:val="005D1A2C"/>
    <w:rsid w:val="005D7C28"/>
    <w:rsid w:val="005E0D97"/>
    <w:rsid w:val="005E5FA7"/>
    <w:rsid w:val="005F0A12"/>
    <w:rsid w:val="005F2410"/>
    <w:rsid w:val="005F44CE"/>
    <w:rsid w:val="005F5D1A"/>
    <w:rsid w:val="005F6EF5"/>
    <w:rsid w:val="005F7FEE"/>
    <w:rsid w:val="0061141F"/>
    <w:rsid w:val="00612F18"/>
    <w:rsid w:val="006155C5"/>
    <w:rsid w:val="00616333"/>
    <w:rsid w:val="006310A9"/>
    <w:rsid w:val="00631713"/>
    <w:rsid w:val="006367A6"/>
    <w:rsid w:val="00636F9C"/>
    <w:rsid w:val="0064061D"/>
    <w:rsid w:val="00641033"/>
    <w:rsid w:val="00642D80"/>
    <w:rsid w:val="006468B4"/>
    <w:rsid w:val="006523CB"/>
    <w:rsid w:val="006553BE"/>
    <w:rsid w:val="00655F27"/>
    <w:rsid w:val="00662916"/>
    <w:rsid w:val="00663A31"/>
    <w:rsid w:val="00664115"/>
    <w:rsid w:val="00664E09"/>
    <w:rsid w:val="00665D6A"/>
    <w:rsid w:val="00666492"/>
    <w:rsid w:val="00670457"/>
    <w:rsid w:val="006711FF"/>
    <w:rsid w:val="00671E0B"/>
    <w:rsid w:val="0067281E"/>
    <w:rsid w:val="00674BF7"/>
    <w:rsid w:val="0068210A"/>
    <w:rsid w:val="00683185"/>
    <w:rsid w:val="00694DE1"/>
    <w:rsid w:val="00695A97"/>
    <w:rsid w:val="006A3456"/>
    <w:rsid w:val="006A4920"/>
    <w:rsid w:val="006A5A7F"/>
    <w:rsid w:val="006A5DAF"/>
    <w:rsid w:val="006A7864"/>
    <w:rsid w:val="006B2923"/>
    <w:rsid w:val="006B45AE"/>
    <w:rsid w:val="006B7E69"/>
    <w:rsid w:val="006C5CFC"/>
    <w:rsid w:val="006C7708"/>
    <w:rsid w:val="006D040D"/>
    <w:rsid w:val="006D5CA6"/>
    <w:rsid w:val="006F1BAA"/>
    <w:rsid w:val="006F521D"/>
    <w:rsid w:val="006F7E8C"/>
    <w:rsid w:val="007011E5"/>
    <w:rsid w:val="007071C1"/>
    <w:rsid w:val="007101E1"/>
    <w:rsid w:val="00711B7B"/>
    <w:rsid w:val="0071406F"/>
    <w:rsid w:val="0072709E"/>
    <w:rsid w:val="007274AF"/>
    <w:rsid w:val="0073274C"/>
    <w:rsid w:val="00733809"/>
    <w:rsid w:val="007352F2"/>
    <w:rsid w:val="00740A2A"/>
    <w:rsid w:val="007453BD"/>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79E0"/>
    <w:rsid w:val="007826AE"/>
    <w:rsid w:val="00792358"/>
    <w:rsid w:val="00793713"/>
    <w:rsid w:val="007952A8"/>
    <w:rsid w:val="00795FE1"/>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4184"/>
    <w:rsid w:val="007E76CE"/>
    <w:rsid w:val="007F4CB5"/>
    <w:rsid w:val="007F554B"/>
    <w:rsid w:val="008020C2"/>
    <w:rsid w:val="00802773"/>
    <w:rsid w:val="0081030F"/>
    <w:rsid w:val="00810729"/>
    <w:rsid w:val="00810DA6"/>
    <w:rsid w:val="00820BAD"/>
    <w:rsid w:val="00823851"/>
    <w:rsid w:val="00823CB0"/>
    <w:rsid w:val="00826B67"/>
    <w:rsid w:val="008320D9"/>
    <w:rsid w:val="00832C69"/>
    <w:rsid w:val="00832FE1"/>
    <w:rsid w:val="0084117C"/>
    <w:rsid w:val="008422C4"/>
    <w:rsid w:val="0085543B"/>
    <w:rsid w:val="008620EC"/>
    <w:rsid w:val="00866648"/>
    <w:rsid w:val="00867DCF"/>
    <w:rsid w:val="008703C5"/>
    <w:rsid w:val="00873F55"/>
    <w:rsid w:val="00875AA7"/>
    <w:rsid w:val="008779DC"/>
    <w:rsid w:val="00880E9F"/>
    <w:rsid w:val="0088213A"/>
    <w:rsid w:val="0088653F"/>
    <w:rsid w:val="0089090C"/>
    <w:rsid w:val="008A0754"/>
    <w:rsid w:val="008A0CBA"/>
    <w:rsid w:val="008A3AD9"/>
    <w:rsid w:val="008A3FB9"/>
    <w:rsid w:val="008B080A"/>
    <w:rsid w:val="008B7B3D"/>
    <w:rsid w:val="008C63E7"/>
    <w:rsid w:val="008D063B"/>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10F73"/>
    <w:rsid w:val="00911318"/>
    <w:rsid w:val="009133DB"/>
    <w:rsid w:val="00920500"/>
    <w:rsid w:val="00924D7D"/>
    <w:rsid w:val="0092619D"/>
    <w:rsid w:val="0093219B"/>
    <w:rsid w:val="009325E6"/>
    <w:rsid w:val="0093282F"/>
    <w:rsid w:val="009337EB"/>
    <w:rsid w:val="00937A3F"/>
    <w:rsid w:val="0094041B"/>
    <w:rsid w:val="0094375B"/>
    <w:rsid w:val="00946773"/>
    <w:rsid w:val="00947A37"/>
    <w:rsid w:val="009576CD"/>
    <w:rsid w:val="00961364"/>
    <w:rsid w:val="00961E27"/>
    <w:rsid w:val="0096283C"/>
    <w:rsid w:val="00963834"/>
    <w:rsid w:val="009675AB"/>
    <w:rsid w:val="009714D7"/>
    <w:rsid w:val="00974C00"/>
    <w:rsid w:val="0097597B"/>
    <w:rsid w:val="00986BE9"/>
    <w:rsid w:val="00990006"/>
    <w:rsid w:val="00993A10"/>
    <w:rsid w:val="0099443E"/>
    <w:rsid w:val="009A3B55"/>
    <w:rsid w:val="009A6B3C"/>
    <w:rsid w:val="009B2C25"/>
    <w:rsid w:val="009B2CD1"/>
    <w:rsid w:val="009B3822"/>
    <w:rsid w:val="009B3C1C"/>
    <w:rsid w:val="009B61B7"/>
    <w:rsid w:val="009B67DE"/>
    <w:rsid w:val="009B69DE"/>
    <w:rsid w:val="009C4EE4"/>
    <w:rsid w:val="009D1A9B"/>
    <w:rsid w:val="009D41DA"/>
    <w:rsid w:val="009D53B1"/>
    <w:rsid w:val="009E0915"/>
    <w:rsid w:val="009E4C8C"/>
    <w:rsid w:val="009E5C3C"/>
    <w:rsid w:val="009F0965"/>
    <w:rsid w:val="009F4518"/>
    <w:rsid w:val="009F7698"/>
    <w:rsid w:val="00A01B6D"/>
    <w:rsid w:val="00A033C6"/>
    <w:rsid w:val="00A04881"/>
    <w:rsid w:val="00A04890"/>
    <w:rsid w:val="00A05BA5"/>
    <w:rsid w:val="00A06BDA"/>
    <w:rsid w:val="00A125D8"/>
    <w:rsid w:val="00A157E1"/>
    <w:rsid w:val="00A21DEE"/>
    <w:rsid w:val="00A226E3"/>
    <w:rsid w:val="00A22887"/>
    <w:rsid w:val="00A301C7"/>
    <w:rsid w:val="00A32174"/>
    <w:rsid w:val="00A325EC"/>
    <w:rsid w:val="00A35DCC"/>
    <w:rsid w:val="00A35F08"/>
    <w:rsid w:val="00A360F8"/>
    <w:rsid w:val="00A37335"/>
    <w:rsid w:val="00A46685"/>
    <w:rsid w:val="00A507A7"/>
    <w:rsid w:val="00A53853"/>
    <w:rsid w:val="00A53E5E"/>
    <w:rsid w:val="00A54BDD"/>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342D"/>
    <w:rsid w:val="00AA67B7"/>
    <w:rsid w:val="00AA7CF6"/>
    <w:rsid w:val="00AB2592"/>
    <w:rsid w:val="00AB56DB"/>
    <w:rsid w:val="00AB7AA4"/>
    <w:rsid w:val="00AC0457"/>
    <w:rsid w:val="00AC412F"/>
    <w:rsid w:val="00AC671F"/>
    <w:rsid w:val="00AE168D"/>
    <w:rsid w:val="00AE7A1A"/>
    <w:rsid w:val="00AF2EEB"/>
    <w:rsid w:val="00AF5ECA"/>
    <w:rsid w:val="00AF5FF3"/>
    <w:rsid w:val="00AF6D22"/>
    <w:rsid w:val="00B017BD"/>
    <w:rsid w:val="00B03339"/>
    <w:rsid w:val="00B039FE"/>
    <w:rsid w:val="00B0524E"/>
    <w:rsid w:val="00B07005"/>
    <w:rsid w:val="00B179F5"/>
    <w:rsid w:val="00B213F2"/>
    <w:rsid w:val="00B231EB"/>
    <w:rsid w:val="00B237FC"/>
    <w:rsid w:val="00B25C26"/>
    <w:rsid w:val="00B2685C"/>
    <w:rsid w:val="00B2767E"/>
    <w:rsid w:val="00B3208A"/>
    <w:rsid w:val="00B47D60"/>
    <w:rsid w:val="00B50CE7"/>
    <w:rsid w:val="00B6273C"/>
    <w:rsid w:val="00B637F6"/>
    <w:rsid w:val="00B656E9"/>
    <w:rsid w:val="00B6572A"/>
    <w:rsid w:val="00B72AEF"/>
    <w:rsid w:val="00B756DE"/>
    <w:rsid w:val="00B8099D"/>
    <w:rsid w:val="00B83AA7"/>
    <w:rsid w:val="00B845A4"/>
    <w:rsid w:val="00B903BC"/>
    <w:rsid w:val="00B96415"/>
    <w:rsid w:val="00B97C77"/>
    <w:rsid w:val="00B97E86"/>
    <w:rsid w:val="00BA16AA"/>
    <w:rsid w:val="00BA4F0D"/>
    <w:rsid w:val="00BB08EC"/>
    <w:rsid w:val="00BB0954"/>
    <w:rsid w:val="00BB0DCE"/>
    <w:rsid w:val="00BB3B20"/>
    <w:rsid w:val="00BB71F1"/>
    <w:rsid w:val="00BC0EF9"/>
    <w:rsid w:val="00BC1797"/>
    <w:rsid w:val="00BC1E9F"/>
    <w:rsid w:val="00BC2754"/>
    <w:rsid w:val="00BC4EE8"/>
    <w:rsid w:val="00BC6DF2"/>
    <w:rsid w:val="00BC704A"/>
    <w:rsid w:val="00BD09D9"/>
    <w:rsid w:val="00BD2256"/>
    <w:rsid w:val="00BD2AC1"/>
    <w:rsid w:val="00BD3FC8"/>
    <w:rsid w:val="00BD55EC"/>
    <w:rsid w:val="00BE1628"/>
    <w:rsid w:val="00BE37D6"/>
    <w:rsid w:val="00BE4999"/>
    <w:rsid w:val="00BE7FC2"/>
    <w:rsid w:val="00BF02E0"/>
    <w:rsid w:val="00BF138C"/>
    <w:rsid w:val="00BF3EC2"/>
    <w:rsid w:val="00BF58F0"/>
    <w:rsid w:val="00BF7164"/>
    <w:rsid w:val="00C022AD"/>
    <w:rsid w:val="00C0258E"/>
    <w:rsid w:val="00C031EA"/>
    <w:rsid w:val="00C04187"/>
    <w:rsid w:val="00C04EC7"/>
    <w:rsid w:val="00C05E7F"/>
    <w:rsid w:val="00C10963"/>
    <w:rsid w:val="00C11450"/>
    <w:rsid w:val="00C139CF"/>
    <w:rsid w:val="00C14B03"/>
    <w:rsid w:val="00C1706C"/>
    <w:rsid w:val="00C1765E"/>
    <w:rsid w:val="00C32CA2"/>
    <w:rsid w:val="00C361C5"/>
    <w:rsid w:val="00C3647F"/>
    <w:rsid w:val="00C37A52"/>
    <w:rsid w:val="00C41714"/>
    <w:rsid w:val="00C519CC"/>
    <w:rsid w:val="00C525AF"/>
    <w:rsid w:val="00C527F2"/>
    <w:rsid w:val="00C62AF6"/>
    <w:rsid w:val="00C67D38"/>
    <w:rsid w:val="00C716C6"/>
    <w:rsid w:val="00C75BA6"/>
    <w:rsid w:val="00C765F6"/>
    <w:rsid w:val="00C904E3"/>
    <w:rsid w:val="00C97B07"/>
    <w:rsid w:val="00CA0877"/>
    <w:rsid w:val="00CA3FB8"/>
    <w:rsid w:val="00CA5C28"/>
    <w:rsid w:val="00CA6FFE"/>
    <w:rsid w:val="00CB6559"/>
    <w:rsid w:val="00CC1CC0"/>
    <w:rsid w:val="00CC4272"/>
    <w:rsid w:val="00CC4693"/>
    <w:rsid w:val="00CC6004"/>
    <w:rsid w:val="00CC76AF"/>
    <w:rsid w:val="00CC7E48"/>
    <w:rsid w:val="00CD2886"/>
    <w:rsid w:val="00CD5A6B"/>
    <w:rsid w:val="00CD7FC9"/>
    <w:rsid w:val="00CE0A67"/>
    <w:rsid w:val="00CE2E53"/>
    <w:rsid w:val="00CE3D26"/>
    <w:rsid w:val="00CF081B"/>
    <w:rsid w:val="00CF1AFF"/>
    <w:rsid w:val="00CF333D"/>
    <w:rsid w:val="00CF416A"/>
    <w:rsid w:val="00CF6E48"/>
    <w:rsid w:val="00D03873"/>
    <w:rsid w:val="00D04E16"/>
    <w:rsid w:val="00D0504C"/>
    <w:rsid w:val="00D06AC8"/>
    <w:rsid w:val="00D134F1"/>
    <w:rsid w:val="00D151EF"/>
    <w:rsid w:val="00D1638A"/>
    <w:rsid w:val="00D16B27"/>
    <w:rsid w:val="00D174FF"/>
    <w:rsid w:val="00D22456"/>
    <w:rsid w:val="00D244B4"/>
    <w:rsid w:val="00D2451C"/>
    <w:rsid w:val="00D36E74"/>
    <w:rsid w:val="00D37F9D"/>
    <w:rsid w:val="00D45942"/>
    <w:rsid w:val="00D477F0"/>
    <w:rsid w:val="00D522DD"/>
    <w:rsid w:val="00D544E2"/>
    <w:rsid w:val="00D63839"/>
    <w:rsid w:val="00D66E7B"/>
    <w:rsid w:val="00D7164A"/>
    <w:rsid w:val="00D749B5"/>
    <w:rsid w:val="00D834ED"/>
    <w:rsid w:val="00D83747"/>
    <w:rsid w:val="00D92077"/>
    <w:rsid w:val="00D922BB"/>
    <w:rsid w:val="00D96A87"/>
    <w:rsid w:val="00DA1587"/>
    <w:rsid w:val="00DA55F3"/>
    <w:rsid w:val="00DA698E"/>
    <w:rsid w:val="00DB2B81"/>
    <w:rsid w:val="00DB41C9"/>
    <w:rsid w:val="00DB515B"/>
    <w:rsid w:val="00DB5C4F"/>
    <w:rsid w:val="00DB5EB1"/>
    <w:rsid w:val="00DC0A27"/>
    <w:rsid w:val="00DC793F"/>
    <w:rsid w:val="00DD416C"/>
    <w:rsid w:val="00DD6591"/>
    <w:rsid w:val="00DD6839"/>
    <w:rsid w:val="00DD7972"/>
    <w:rsid w:val="00DE0043"/>
    <w:rsid w:val="00DE01B3"/>
    <w:rsid w:val="00DE0F3F"/>
    <w:rsid w:val="00DE6FAA"/>
    <w:rsid w:val="00DF08FB"/>
    <w:rsid w:val="00DF1446"/>
    <w:rsid w:val="00DF360E"/>
    <w:rsid w:val="00DF63A4"/>
    <w:rsid w:val="00E10464"/>
    <w:rsid w:val="00E10B6E"/>
    <w:rsid w:val="00E1152A"/>
    <w:rsid w:val="00E158CA"/>
    <w:rsid w:val="00E1746F"/>
    <w:rsid w:val="00E30B57"/>
    <w:rsid w:val="00E34A5A"/>
    <w:rsid w:val="00E34DFC"/>
    <w:rsid w:val="00E40408"/>
    <w:rsid w:val="00E4274D"/>
    <w:rsid w:val="00E46CC5"/>
    <w:rsid w:val="00E50791"/>
    <w:rsid w:val="00E508C7"/>
    <w:rsid w:val="00E5412A"/>
    <w:rsid w:val="00E55641"/>
    <w:rsid w:val="00E56DA2"/>
    <w:rsid w:val="00E60062"/>
    <w:rsid w:val="00E603AA"/>
    <w:rsid w:val="00E64AD6"/>
    <w:rsid w:val="00E65020"/>
    <w:rsid w:val="00E65349"/>
    <w:rsid w:val="00E664B6"/>
    <w:rsid w:val="00E7059E"/>
    <w:rsid w:val="00E70EC0"/>
    <w:rsid w:val="00E74BC0"/>
    <w:rsid w:val="00E75C9B"/>
    <w:rsid w:val="00E802A4"/>
    <w:rsid w:val="00E818D5"/>
    <w:rsid w:val="00E81A56"/>
    <w:rsid w:val="00E83EC1"/>
    <w:rsid w:val="00E92C71"/>
    <w:rsid w:val="00E93CC5"/>
    <w:rsid w:val="00E94448"/>
    <w:rsid w:val="00E969D5"/>
    <w:rsid w:val="00EA1665"/>
    <w:rsid w:val="00EA2035"/>
    <w:rsid w:val="00EA48D5"/>
    <w:rsid w:val="00EB1CDF"/>
    <w:rsid w:val="00EB387A"/>
    <w:rsid w:val="00EB443E"/>
    <w:rsid w:val="00EB4646"/>
    <w:rsid w:val="00EB4AAE"/>
    <w:rsid w:val="00EB5D69"/>
    <w:rsid w:val="00EB7822"/>
    <w:rsid w:val="00EC0D71"/>
    <w:rsid w:val="00EC30EE"/>
    <w:rsid w:val="00EC650C"/>
    <w:rsid w:val="00ED0048"/>
    <w:rsid w:val="00ED593C"/>
    <w:rsid w:val="00ED74A3"/>
    <w:rsid w:val="00ED75CE"/>
    <w:rsid w:val="00ED75E4"/>
    <w:rsid w:val="00ED7690"/>
    <w:rsid w:val="00EE082F"/>
    <w:rsid w:val="00EE2C65"/>
    <w:rsid w:val="00EE3B47"/>
    <w:rsid w:val="00EE6C89"/>
    <w:rsid w:val="00EF2F81"/>
    <w:rsid w:val="00F042F9"/>
    <w:rsid w:val="00F049CF"/>
    <w:rsid w:val="00F06D95"/>
    <w:rsid w:val="00F11514"/>
    <w:rsid w:val="00F16C46"/>
    <w:rsid w:val="00F20655"/>
    <w:rsid w:val="00F215E8"/>
    <w:rsid w:val="00F30A93"/>
    <w:rsid w:val="00F31152"/>
    <w:rsid w:val="00F31E46"/>
    <w:rsid w:val="00F35C14"/>
    <w:rsid w:val="00F364A2"/>
    <w:rsid w:val="00F426FE"/>
    <w:rsid w:val="00F42FC2"/>
    <w:rsid w:val="00F44D56"/>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7E5E"/>
    <w:rsid w:val="00F710C4"/>
    <w:rsid w:val="00F71C04"/>
    <w:rsid w:val="00F7214D"/>
    <w:rsid w:val="00F77563"/>
    <w:rsid w:val="00F77C43"/>
    <w:rsid w:val="00F77DD1"/>
    <w:rsid w:val="00F82FE9"/>
    <w:rsid w:val="00F85897"/>
    <w:rsid w:val="00F86128"/>
    <w:rsid w:val="00F90891"/>
    <w:rsid w:val="00F914EE"/>
    <w:rsid w:val="00F94A31"/>
    <w:rsid w:val="00FA3217"/>
    <w:rsid w:val="00FA4C7E"/>
    <w:rsid w:val="00FA74AE"/>
    <w:rsid w:val="00FB0626"/>
    <w:rsid w:val="00FB158C"/>
    <w:rsid w:val="00FB1F2E"/>
    <w:rsid w:val="00FB2F8F"/>
    <w:rsid w:val="00FB4072"/>
    <w:rsid w:val="00FB677E"/>
    <w:rsid w:val="00FB7984"/>
    <w:rsid w:val="00FC0157"/>
    <w:rsid w:val="00FC63FD"/>
    <w:rsid w:val="00FC6628"/>
    <w:rsid w:val="00FD1C97"/>
    <w:rsid w:val="00FD21C4"/>
    <w:rsid w:val="00FD2A54"/>
    <w:rsid w:val="00FE0F93"/>
    <w:rsid w:val="00FE56B6"/>
    <w:rsid w:val="00FE6014"/>
    <w:rsid w:val="00FE6618"/>
    <w:rsid w:val="00FE7C39"/>
    <w:rsid w:val="00FF2508"/>
    <w:rsid w:val="00FF2728"/>
    <w:rsid w:val="00FF4330"/>
    <w:rsid w:val="00FF488E"/>
    <w:rsid w:val="00FF51C3"/>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styleId="af5">
    <w:name w:val="List Paragraph"/>
    <w:basedOn w:val="a"/>
    <w:uiPriority w:val="34"/>
    <w:qFormat/>
    <w:rsid w:val="00D03873"/>
    <w:pPr>
      <w:ind w:left="720"/>
      <w:contextualSpacing/>
    </w:pPr>
  </w:style>
  <w:style w:type="paragraph" w:styleId="af6">
    <w:name w:val="No Spacing"/>
    <w:uiPriority w:val="1"/>
    <w:qFormat/>
    <w:rsid w:val="00DD7972"/>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styleId="af5">
    <w:name w:val="List Paragraph"/>
    <w:basedOn w:val="a"/>
    <w:uiPriority w:val="34"/>
    <w:qFormat/>
    <w:rsid w:val="00D03873"/>
    <w:pPr>
      <w:ind w:left="720"/>
      <w:contextualSpacing/>
    </w:pPr>
  </w:style>
  <w:style w:type="paragraph" w:styleId="af6">
    <w:name w:val="No Spacing"/>
    <w:uiPriority w:val="1"/>
    <w:qFormat/>
    <w:rsid w:val="00DD797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285891584">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 w:id="212002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torg.b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2EB90-2C7A-4420-86DF-17E662BAF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1755</Words>
  <Characters>10007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11739</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creator>user</dc:creator>
  <cp:lastModifiedBy>Shelepina_vit.in@outlook.com</cp:lastModifiedBy>
  <cp:revision>22</cp:revision>
  <cp:lastPrinted>2026-05-26T10:23:00Z</cp:lastPrinted>
  <dcterms:created xsi:type="dcterms:W3CDTF">2025-07-30T08:16:00Z</dcterms:created>
  <dcterms:modified xsi:type="dcterms:W3CDTF">2026-05-27T13:00:00Z</dcterms:modified>
</cp:coreProperties>
</file>