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9" w:type="dxa"/>
        <w:tblLook w:val="04A0" w:firstRow="1" w:lastRow="0" w:firstColumn="1" w:lastColumn="0" w:noHBand="0" w:noVBand="1"/>
      </w:tblPr>
      <w:tblGrid>
        <w:gridCol w:w="3339"/>
        <w:gridCol w:w="7824"/>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3FA50607" w:rsidR="003478F2" w:rsidRPr="00E37CD4" w:rsidRDefault="008820DF" w:rsidP="003478F2">
            <w:pPr>
              <w:ind w:left="476"/>
              <w:jc w:val="center"/>
            </w:pPr>
            <w:r w:rsidRPr="00FD1CFB">
              <w:t>извеща</w:t>
            </w:r>
            <w:r w:rsidR="003478F2" w:rsidRPr="00FD1CFB">
              <w:t>ет о проведении</w:t>
            </w:r>
            <w:r w:rsidR="003D1E2E">
              <w:t xml:space="preserve"> повторного</w:t>
            </w:r>
            <w:r w:rsidR="003478F2" w:rsidRPr="00FD1CFB">
              <w:t xml:space="preserve"> 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Дочернему коммунальному унитарному предприятию «Управление капитального строительства города Витебска».</w:t>
            </w:r>
            <w:r w:rsidR="00E37CD4" w:rsidRPr="00E37CD4">
              <w:t xml:space="preserve"> </w:t>
            </w:r>
          </w:p>
          <w:p w14:paraId="23F630C2" w14:textId="7A9DFCE5" w:rsidR="00A00961" w:rsidRPr="00E37CD4" w:rsidRDefault="00A00961" w:rsidP="00A00961">
            <w:pPr>
              <w:jc w:val="center"/>
              <w:rPr>
                <w:bCs/>
              </w:rPr>
            </w:pPr>
            <w:r w:rsidRPr="00E37CD4">
              <w:t xml:space="preserve">                                                                           </w:t>
            </w:r>
          </w:p>
          <w:p w14:paraId="0B5BAC7E" w14:textId="1B0A12FA" w:rsidR="00633767" w:rsidRPr="00E37CD4" w:rsidRDefault="00A00961" w:rsidP="00E11971">
            <w:pPr>
              <w:jc w:val="center"/>
            </w:pPr>
            <w:r w:rsidRPr="00E37CD4">
              <w:rPr>
                <w:bCs/>
              </w:rPr>
              <w:t xml:space="preserve"> Аукцион состоится </w:t>
            </w:r>
            <w:r w:rsidR="00E11971" w:rsidRPr="00E11971">
              <w:rPr>
                <w:b/>
                <w:bCs/>
                <w:u w:val="single"/>
              </w:rPr>
              <w:t>16</w:t>
            </w:r>
            <w:r w:rsidR="007B0721" w:rsidRPr="00E11971">
              <w:rPr>
                <w:b/>
                <w:u w:val="single"/>
              </w:rPr>
              <w:t xml:space="preserve"> </w:t>
            </w:r>
            <w:r w:rsidR="00E11971">
              <w:rPr>
                <w:b/>
                <w:u w:val="single"/>
              </w:rPr>
              <w:t>июня</w:t>
            </w:r>
            <w:r w:rsidR="000F3622">
              <w:rPr>
                <w:b/>
                <w:u w:val="single"/>
              </w:rPr>
              <w:t xml:space="preserve"> </w:t>
            </w:r>
            <w:r w:rsidR="006E0A68" w:rsidRPr="00E37CD4">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E11971">
              <w:rPr>
                <w:b/>
                <w:bCs/>
                <w:u w:val="single"/>
              </w:rPr>
              <w:t>4</w:t>
            </w:r>
            <w:r w:rsidR="00E37CD4" w:rsidRPr="00E37CD4">
              <w:rPr>
                <w:b/>
                <w:bCs/>
                <w:u w:val="single"/>
              </w:rPr>
              <w:t>.3</w:t>
            </w:r>
            <w:r w:rsidRPr="00E37CD4">
              <w:rPr>
                <w:b/>
                <w:bCs/>
                <w:u w:val="single"/>
              </w:rPr>
              <w:t>0</w:t>
            </w:r>
            <w:r w:rsidRPr="00E37CD4">
              <w:rPr>
                <w:bCs/>
              </w:rPr>
              <w:t xml:space="preserve"> по адресу: г. Витебск, ул. </w:t>
            </w:r>
            <w:proofErr w:type="spellStart"/>
            <w:r w:rsidRPr="00E37CD4">
              <w:rPr>
                <w:bCs/>
              </w:rPr>
              <w:t>Свидинского</w:t>
            </w:r>
            <w:proofErr w:type="spellEnd"/>
            <w:r w:rsidRPr="00E37CD4">
              <w:rPr>
                <w:bCs/>
              </w:rPr>
              <w:t>, 4</w:t>
            </w:r>
          </w:p>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7DEFADC8" w:rsidR="00633767" w:rsidRPr="00E37CD4" w:rsidRDefault="00633767" w:rsidP="00E37CD4">
            <w:pPr>
              <w:jc w:val="center"/>
              <w:rPr>
                <w:b/>
                <w:color w:val="FF0000"/>
              </w:rPr>
            </w:pPr>
            <w:r w:rsidRPr="00E37CD4">
              <w:rPr>
                <w:b/>
              </w:rPr>
              <w:t>Лот</w:t>
            </w:r>
            <w:r w:rsidR="00E37CD4" w:rsidRPr="00E37CD4">
              <w:rPr>
                <w:b/>
              </w:rPr>
              <w:t>ы</w:t>
            </w:r>
            <w:r w:rsidR="00FD556E" w:rsidRPr="00E37CD4">
              <w:rPr>
                <w:b/>
              </w:rPr>
              <w:t xml:space="preserve"> </w:t>
            </w:r>
          </w:p>
        </w:tc>
      </w:tr>
      <w:tr w:rsidR="006D5E01" w:rsidRPr="00E37CD4" w14:paraId="45C3A205" w14:textId="77777777" w:rsidTr="00131E1B">
        <w:trPr>
          <w:trHeight w:val="942"/>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tcPr>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272"/>
              <w:gridCol w:w="3402"/>
            </w:tblGrid>
            <w:tr w:rsidR="00E11971" w:rsidRPr="00E37CD4" w14:paraId="1AF85CE8" w14:textId="77777777" w:rsidTr="00E11971">
              <w:trPr>
                <w:trHeight w:val="389"/>
              </w:trPr>
              <w:tc>
                <w:tcPr>
                  <w:tcW w:w="1242" w:type="dxa"/>
                  <w:shd w:val="clear" w:color="auto" w:fill="auto"/>
                  <w:vAlign w:val="bottom"/>
                  <w:hideMark/>
                </w:tcPr>
                <w:p w14:paraId="5393DD09" w14:textId="77777777" w:rsidR="00E11971" w:rsidRPr="00E37CD4" w:rsidRDefault="00E11971" w:rsidP="00850643">
                  <w:pPr>
                    <w:jc w:val="center"/>
                    <w:rPr>
                      <w:color w:val="000000"/>
                    </w:rPr>
                  </w:pPr>
                  <w:r w:rsidRPr="00E37CD4">
                    <w:rPr>
                      <w:color w:val="000000"/>
                    </w:rPr>
                    <w:t>Номер лота</w:t>
                  </w:r>
                </w:p>
              </w:tc>
              <w:tc>
                <w:tcPr>
                  <w:tcW w:w="6272" w:type="dxa"/>
                  <w:shd w:val="clear" w:color="auto" w:fill="auto"/>
                  <w:noWrap/>
                  <w:vAlign w:val="center"/>
                  <w:hideMark/>
                </w:tcPr>
                <w:p w14:paraId="6A937955" w14:textId="77777777" w:rsidR="00E11971" w:rsidRPr="00E37CD4" w:rsidRDefault="00E11971" w:rsidP="00850643">
                  <w:pPr>
                    <w:jc w:val="center"/>
                    <w:rPr>
                      <w:color w:val="000000"/>
                    </w:rPr>
                  </w:pPr>
                  <w:r w:rsidRPr="00E37CD4">
                    <w:rPr>
                      <w:color w:val="000000"/>
                    </w:rPr>
                    <w:t>Наименование, характеристика</w:t>
                  </w:r>
                </w:p>
              </w:tc>
              <w:tc>
                <w:tcPr>
                  <w:tcW w:w="3402" w:type="dxa"/>
                  <w:shd w:val="clear" w:color="auto" w:fill="auto"/>
                  <w:noWrap/>
                  <w:vAlign w:val="bottom"/>
                  <w:hideMark/>
                </w:tcPr>
                <w:p w14:paraId="36A2B4A1" w14:textId="77777777" w:rsidR="00E11971" w:rsidRPr="00E37CD4" w:rsidRDefault="00E11971" w:rsidP="00850643">
                  <w:pPr>
                    <w:jc w:val="center"/>
                    <w:rPr>
                      <w:color w:val="000000"/>
                    </w:rPr>
                  </w:pPr>
                  <w:r w:rsidRPr="00E37CD4">
                    <w:rPr>
                      <w:color w:val="000000"/>
                    </w:rPr>
                    <w:t>Начальная цена продажи</w:t>
                  </w:r>
                </w:p>
              </w:tc>
            </w:tr>
            <w:tr w:rsidR="00E11971" w:rsidRPr="00E37CD4" w14:paraId="4C12018C" w14:textId="77777777" w:rsidTr="00E11971">
              <w:trPr>
                <w:trHeight w:val="1237"/>
              </w:trPr>
              <w:tc>
                <w:tcPr>
                  <w:tcW w:w="1242" w:type="dxa"/>
                  <w:shd w:val="clear" w:color="auto" w:fill="auto"/>
                  <w:noWrap/>
                  <w:vAlign w:val="center"/>
                  <w:hideMark/>
                </w:tcPr>
                <w:p w14:paraId="4510F0A5" w14:textId="77777777" w:rsidR="00E11971" w:rsidRPr="00E37CD4" w:rsidRDefault="00E11971" w:rsidP="00850643">
                  <w:pPr>
                    <w:rPr>
                      <w:color w:val="000000"/>
                    </w:rPr>
                  </w:pPr>
                  <w:r w:rsidRPr="00E37CD4">
                    <w:rPr>
                      <w:color w:val="000000"/>
                    </w:rPr>
                    <w:t>Лот №1</w:t>
                  </w:r>
                </w:p>
              </w:tc>
              <w:tc>
                <w:tcPr>
                  <w:tcW w:w="6272" w:type="dxa"/>
                  <w:shd w:val="clear" w:color="auto" w:fill="auto"/>
                  <w:vAlign w:val="center"/>
                  <w:hideMark/>
                </w:tcPr>
                <w:p w14:paraId="35ECC4E8"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200/D-205837, площадь 58,8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111-8, количество комнат-2, этаж-2, 1 подъезд, без отделки</w:t>
                  </w:r>
                </w:p>
              </w:tc>
              <w:tc>
                <w:tcPr>
                  <w:tcW w:w="3402" w:type="dxa"/>
                  <w:shd w:val="clear" w:color="auto" w:fill="auto"/>
                  <w:vAlign w:val="center"/>
                  <w:hideMark/>
                </w:tcPr>
                <w:p w14:paraId="574ABF63" w14:textId="77777777" w:rsidR="00E11971" w:rsidRPr="00E37CD4" w:rsidRDefault="00E11971" w:rsidP="00850643">
                  <w:pPr>
                    <w:jc w:val="center"/>
                    <w:rPr>
                      <w:color w:val="000000"/>
                    </w:rPr>
                  </w:pPr>
                  <w:r w:rsidRPr="00E37CD4">
                    <w:rPr>
                      <w:color w:val="000000"/>
                    </w:rPr>
                    <w:t xml:space="preserve">151 000 </w:t>
                  </w:r>
                </w:p>
                <w:p w14:paraId="699D2143"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7871A876" w14:textId="77777777" w:rsidTr="00E11971">
              <w:trPr>
                <w:trHeight w:val="1092"/>
              </w:trPr>
              <w:tc>
                <w:tcPr>
                  <w:tcW w:w="1242" w:type="dxa"/>
                  <w:shd w:val="clear" w:color="auto" w:fill="auto"/>
                  <w:noWrap/>
                  <w:vAlign w:val="center"/>
                  <w:hideMark/>
                </w:tcPr>
                <w:p w14:paraId="69D23B83" w14:textId="77777777" w:rsidR="00E11971" w:rsidRPr="00E37CD4" w:rsidRDefault="00E11971" w:rsidP="00850643">
                  <w:pPr>
                    <w:rPr>
                      <w:color w:val="000000"/>
                    </w:rPr>
                  </w:pPr>
                  <w:r w:rsidRPr="00E37CD4">
                    <w:rPr>
                      <w:color w:val="000000"/>
                    </w:rPr>
                    <w:t>Лот №4</w:t>
                  </w:r>
                </w:p>
              </w:tc>
              <w:tc>
                <w:tcPr>
                  <w:tcW w:w="6272" w:type="dxa"/>
                  <w:shd w:val="clear" w:color="auto" w:fill="auto"/>
                  <w:vAlign w:val="center"/>
                  <w:hideMark/>
                </w:tcPr>
                <w:p w14:paraId="414200C2" w14:textId="77777777" w:rsidR="00E11971" w:rsidRDefault="00E11971" w:rsidP="00850643">
                  <w:pPr>
                    <w:rPr>
                      <w:color w:val="000000"/>
                    </w:rPr>
                  </w:pPr>
                  <w:r w:rsidRPr="00E37CD4">
                    <w:rPr>
                      <w:color w:val="000000"/>
                    </w:rPr>
                    <w:t>Изолированное помещение с инвентарным номером</w:t>
                  </w:r>
                </w:p>
                <w:p w14:paraId="1C23E919" w14:textId="77777777" w:rsidR="00E11971" w:rsidRPr="00E37CD4" w:rsidRDefault="00E11971" w:rsidP="00850643">
                  <w:pPr>
                    <w:rPr>
                      <w:color w:val="000000"/>
                    </w:rPr>
                  </w:pPr>
                  <w:r w:rsidRPr="00E37CD4">
                    <w:rPr>
                      <w:color w:val="000000"/>
                    </w:rPr>
                    <w:t xml:space="preserve"> 200/D-205828, площадь 76,0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111-25, количество комнат-3, этаж-6, 1 подъезд, без отделки</w:t>
                  </w:r>
                </w:p>
              </w:tc>
              <w:tc>
                <w:tcPr>
                  <w:tcW w:w="3402" w:type="dxa"/>
                  <w:shd w:val="clear" w:color="auto" w:fill="auto"/>
                  <w:vAlign w:val="center"/>
                  <w:hideMark/>
                </w:tcPr>
                <w:p w14:paraId="28B216A9" w14:textId="77777777" w:rsidR="00E11971" w:rsidRPr="00E37CD4" w:rsidRDefault="00E11971" w:rsidP="00850643">
                  <w:pPr>
                    <w:jc w:val="center"/>
                    <w:rPr>
                      <w:color w:val="000000"/>
                    </w:rPr>
                  </w:pPr>
                  <w:r w:rsidRPr="00E37CD4">
                    <w:rPr>
                      <w:color w:val="000000"/>
                    </w:rPr>
                    <w:t xml:space="preserve">196 000 </w:t>
                  </w:r>
                </w:p>
                <w:p w14:paraId="531C1C2C" w14:textId="77777777" w:rsidR="00E11971" w:rsidRPr="00E37CD4" w:rsidRDefault="00E11971" w:rsidP="00850643">
                  <w:pPr>
                    <w:jc w:val="center"/>
                    <w:rPr>
                      <w:color w:val="000000"/>
                    </w:rPr>
                  </w:pPr>
                  <w:r w:rsidRPr="00E37CD4">
                    <w:rPr>
                      <w:color w:val="000000"/>
                    </w:rPr>
                    <w:t>(сто девяносто шесть тысяч  белорусских рублей)</w:t>
                  </w:r>
                </w:p>
              </w:tc>
            </w:tr>
            <w:tr w:rsidR="00E11971" w:rsidRPr="00E37CD4" w14:paraId="4F95220F" w14:textId="77777777" w:rsidTr="00E11971">
              <w:trPr>
                <w:trHeight w:val="1211"/>
              </w:trPr>
              <w:tc>
                <w:tcPr>
                  <w:tcW w:w="1242" w:type="dxa"/>
                  <w:shd w:val="clear" w:color="auto" w:fill="auto"/>
                  <w:noWrap/>
                  <w:vAlign w:val="center"/>
                  <w:hideMark/>
                </w:tcPr>
                <w:p w14:paraId="3B58A6F6" w14:textId="77777777" w:rsidR="00E11971" w:rsidRPr="00E37CD4" w:rsidRDefault="00E11971" w:rsidP="00850643">
                  <w:pPr>
                    <w:rPr>
                      <w:color w:val="000000"/>
                    </w:rPr>
                  </w:pPr>
                  <w:r w:rsidRPr="00E37CD4">
                    <w:rPr>
                      <w:color w:val="000000"/>
                    </w:rPr>
                    <w:t>Лот №6</w:t>
                  </w:r>
                </w:p>
              </w:tc>
              <w:tc>
                <w:tcPr>
                  <w:tcW w:w="6272" w:type="dxa"/>
                  <w:shd w:val="clear" w:color="auto" w:fill="auto"/>
                  <w:vAlign w:val="center"/>
                  <w:hideMark/>
                </w:tcPr>
                <w:p w14:paraId="5309FB04"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200/D-205785, площадь 76,0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111-40, количество комнат-3, этаж-9, 1 подъезд, без отделки</w:t>
                  </w:r>
                </w:p>
              </w:tc>
              <w:tc>
                <w:tcPr>
                  <w:tcW w:w="3402" w:type="dxa"/>
                  <w:shd w:val="clear" w:color="auto" w:fill="auto"/>
                  <w:vAlign w:val="center"/>
                  <w:hideMark/>
                </w:tcPr>
                <w:p w14:paraId="40EFA584" w14:textId="77777777" w:rsidR="00E11971" w:rsidRPr="00E37CD4" w:rsidRDefault="00E11971" w:rsidP="00850643">
                  <w:pPr>
                    <w:jc w:val="center"/>
                    <w:rPr>
                      <w:color w:val="000000"/>
                    </w:rPr>
                  </w:pPr>
                  <w:r w:rsidRPr="00E37CD4">
                    <w:rPr>
                      <w:color w:val="000000"/>
                    </w:rPr>
                    <w:t>196 000</w:t>
                  </w:r>
                </w:p>
                <w:p w14:paraId="44AD835B" w14:textId="77777777" w:rsidR="00E11971" w:rsidRPr="00E37CD4" w:rsidRDefault="00E11971" w:rsidP="00850643">
                  <w:pPr>
                    <w:jc w:val="center"/>
                    <w:rPr>
                      <w:color w:val="000000"/>
                    </w:rPr>
                  </w:pPr>
                  <w:r w:rsidRPr="00E37CD4">
                    <w:rPr>
                      <w:color w:val="000000"/>
                    </w:rPr>
                    <w:t xml:space="preserve"> (сто девяносто шесть тысяч  белорусских рублей)</w:t>
                  </w:r>
                </w:p>
              </w:tc>
            </w:tr>
            <w:tr w:rsidR="00E11971" w:rsidRPr="00E37CD4" w14:paraId="64CFAE40" w14:textId="77777777" w:rsidTr="00E11971">
              <w:trPr>
                <w:trHeight w:val="1129"/>
              </w:trPr>
              <w:tc>
                <w:tcPr>
                  <w:tcW w:w="1242" w:type="dxa"/>
                  <w:shd w:val="clear" w:color="auto" w:fill="auto"/>
                  <w:noWrap/>
                  <w:vAlign w:val="center"/>
                  <w:hideMark/>
                </w:tcPr>
                <w:p w14:paraId="274877C9" w14:textId="77777777" w:rsidR="00E11971" w:rsidRPr="00E37CD4" w:rsidRDefault="00E11971" w:rsidP="00850643">
                  <w:pPr>
                    <w:rPr>
                      <w:color w:val="000000"/>
                    </w:rPr>
                  </w:pPr>
                  <w:r w:rsidRPr="00E37CD4">
                    <w:rPr>
                      <w:color w:val="000000"/>
                    </w:rPr>
                    <w:t>Лот №7</w:t>
                  </w:r>
                </w:p>
              </w:tc>
              <w:tc>
                <w:tcPr>
                  <w:tcW w:w="6272" w:type="dxa"/>
                  <w:shd w:val="clear" w:color="auto" w:fill="auto"/>
                  <w:vAlign w:val="center"/>
                  <w:hideMark/>
                </w:tcPr>
                <w:p w14:paraId="222827CC"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200/D-205786, площадь 59,1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111-41, количество комнат-2, этаж-9, 1 подъезд, без отделки</w:t>
                  </w:r>
                </w:p>
              </w:tc>
              <w:tc>
                <w:tcPr>
                  <w:tcW w:w="3402" w:type="dxa"/>
                  <w:shd w:val="clear" w:color="auto" w:fill="auto"/>
                  <w:vAlign w:val="center"/>
                  <w:hideMark/>
                </w:tcPr>
                <w:p w14:paraId="798B8569" w14:textId="77777777" w:rsidR="00E11971" w:rsidRPr="00E37CD4" w:rsidRDefault="00E11971" w:rsidP="00850643">
                  <w:pPr>
                    <w:jc w:val="center"/>
                    <w:rPr>
                      <w:color w:val="000000"/>
                    </w:rPr>
                  </w:pPr>
                  <w:r w:rsidRPr="00E37CD4">
                    <w:rPr>
                      <w:color w:val="000000"/>
                    </w:rPr>
                    <w:t>152 000</w:t>
                  </w:r>
                </w:p>
                <w:p w14:paraId="788A1835" w14:textId="77777777" w:rsidR="00E11971" w:rsidRPr="00E37CD4" w:rsidRDefault="00E11971" w:rsidP="00850643">
                  <w:pPr>
                    <w:jc w:val="center"/>
                    <w:rPr>
                      <w:color w:val="000000"/>
                    </w:rPr>
                  </w:pPr>
                  <w:r w:rsidRPr="00E37CD4">
                    <w:rPr>
                      <w:color w:val="000000"/>
                    </w:rPr>
                    <w:t xml:space="preserve"> (сто пятьдесят две тысячи  белорусских рублей)</w:t>
                  </w:r>
                </w:p>
              </w:tc>
            </w:tr>
            <w:tr w:rsidR="00E11971" w:rsidRPr="00E37CD4" w14:paraId="34C553B4" w14:textId="77777777" w:rsidTr="00E11971">
              <w:trPr>
                <w:trHeight w:val="416"/>
              </w:trPr>
              <w:tc>
                <w:tcPr>
                  <w:tcW w:w="1242" w:type="dxa"/>
                  <w:shd w:val="clear" w:color="auto" w:fill="auto"/>
                  <w:noWrap/>
                  <w:vAlign w:val="center"/>
                  <w:hideMark/>
                </w:tcPr>
                <w:p w14:paraId="0E5CB6FA" w14:textId="77777777" w:rsidR="00E11971" w:rsidRPr="00892BF7" w:rsidRDefault="00E11971" w:rsidP="00850643">
                  <w:pPr>
                    <w:rPr>
                      <w:color w:val="000000"/>
                    </w:rPr>
                  </w:pPr>
                  <w:r w:rsidRPr="00892BF7">
                    <w:rPr>
                      <w:color w:val="000000"/>
                    </w:rPr>
                    <w:t>Лот №9</w:t>
                  </w:r>
                </w:p>
              </w:tc>
              <w:tc>
                <w:tcPr>
                  <w:tcW w:w="6272" w:type="dxa"/>
                  <w:shd w:val="clear" w:color="auto" w:fill="auto"/>
                  <w:vAlign w:val="center"/>
                  <w:hideMark/>
                </w:tcPr>
                <w:p w14:paraId="15E4539D"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200/D-205803, площадь 58,9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111-48, количество комнат-2, этаж-10, 1 подъезд, без отделки</w:t>
                  </w:r>
                </w:p>
              </w:tc>
              <w:tc>
                <w:tcPr>
                  <w:tcW w:w="3402" w:type="dxa"/>
                  <w:shd w:val="clear" w:color="auto" w:fill="auto"/>
                  <w:vAlign w:val="center"/>
                  <w:hideMark/>
                </w:tcPr>
                <w:p w14:paraId="736869C0" w14:textId="77777777" w:rsidR="00E11971" w:rsidRPr="00892BF7" w:rsidRDefault="00E11971" w:rsidP="00850643">
                  <w:pPr>
                    <w:jc w:val="center"/>
                    <w:rPr>
                      <w:color w:val="000000"/>
                    </w:rPr>
                  </w:pPr>
                  <w:r w:rsidRPr="00892BF7">
                    <w:rPr>
                      <w:color w:val="000000"/>
                    </w:rPr>
                    <w:t>151 000</w:t>
                  </w:r>
                </w:p>
                <w:p w14:paraId="07ADE20A" w14:textId="77777777" w:rsidR="00E11971" w:rsidRPr="00892BF7" w:rsidRDefault="00E11971" w:rsidP="00850643">
                  <w:pPr>
                    <w:jc w:val="center"/>
                    <w:rPr>
                      <w:color w:val="000000"/>
                    </w:rPr>
                  </w:pPr>
                  <w:r w:rsidRPr="00892BF7">
                    <w:rPr>
                      <w:color w:val="000000"/>
                    </w:rPr>
                    <w:t xml:space="preserve"> (сто пятьдесят одна тысяча  белорусских рублей)</w:t>
                  </w:r>
                </w:p>
              </w:tc>
            </w:tr>
            <w:tr w:rsidR="00E11971" w:rsidRPr="00E37CD4" w14:paraId="04D3E7B3" w14:textId="77777777" w:rsidTr="00E11971">
              <w:trPr>
                <w:trHeight w:val="1201"/>
              </w:trPr>
              <w:tc>
                <w:tcPr>
                  <w:tcW w:w="1242" w:type="dxa"/>
                  <w:shd w:val="clear" w:color="auto" w:fill="auto"/>
                  <w:noWrap/>
                  <w:vAlign w:val="center"/>
                  <w:hideMark/>
                </w:tcPr>
                <w:p w14:paraId="1128F177" w14:textId="77777777" w:rsidR="00E11971" w:rsidRPr="00892BF7" w:rsidRDefault="00E11971" w:rsidP="00850643">
                  <w:pPr>
                    <w:rPr>
                      <w:color w:val="000000"/>
                    </w:rPr>
                  </w:pPr>
                  <w:r w:rsidRPr="00892BF7">
                    <w:rPr>
                      <w:color w:val="000000"/>
                    </w:rPr>
                    <w:t>Лот №11</w:t>
                  </w:r>
                </w:p>
              </w:tc>
              <w:tc>
                <w:tcPr>
                  <w:tcW w:w="6272" w:type="dxa"/>
                  <w:shd w:val="clear" w:color="auto" w:fill="auto"/>
                  <w:vAlign w:val="center"/>
                  <w:hideMark/>
                </w:tcPr>
                <w:p w14:paraId="6AC42A3C"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200/D-205831, площадь 58,7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111-53, количество комнат-2, этаж-11, 1 подъезд, без отделки</w:t>
                  </w:r>
                </w:p>
              </w:tc>
              <w:tc>
                <w:tcPr>
                  <w:tcW w:w="3402" w:type="dxa"/>
                  <w:shd w:val="clear" w:color="auto" w:fill="auto"/>
                  <w:vAlign w:val="center"/>
                  <w:hideMark/>
                </w:tcPr>
                <w:p w14:paraId="02952EFF" w14:textId="77777777" w:rsidR="00E11971" w:rsidRPr="00892BF7" w:rsidRDefault="00E11971" w:rsidP="00850643">
                  <w:pPr>
                    <w:jc w:val="center"/>
                    <w:rPr>
                      <w:color w:val="000000"/>
                    </w:rPr>
                  </w:pPr>
                  <w:r w:rsidRPr="00892BF7">
                    <w:rPr>
                      <w:color w:val="000000"/>
                    </w:rPr>
                    <w:t>151 000</w:t>
                  </w:r>
                </w:p>
                <w:p w14:paraId="30388F08" w14:textId="77777777" w:rsidR="00E11971" w:rsidRPr="00892BF7" w:rsidRDefault="00E11971" w:rsidP="00850643">
                  <w:pPr>
                    <w:jc w:val="center"/>
                    <w:rPr>
                      <w:color w:val="000000"/>
                    </w:rPr>
                  </w:pPr>
                  <w:r w:rsidRPr="00892BF7">
                    <w:rPr>
                      <w:color w:val="000000"/>
                    </w:rPr>
                    <w:t xml:space="preserve"> (сто пятьдесят одна тысяча  белорусских рублей)</w:t>
                  </w:r>
                </w:p>
              </w:tc>
            </w:tr>
            <w:tr w:rsidR="00E11971" w:rsidRPr="00E37CD4" w14:paraId="02EA5E26" w14:textId="77777777" w:rsidTr="00E11971">
              <w:trPr>
                <w:trHeight w:val="1165"/>
              </w:trPr>
              <w:tc>
                <w:tcPr>
                  <w:tcW w:w="1242" w:type="dxa"/>
                  <w:shd w:val="clear" w:color="auto" w:fill="auto"/>
                  <w:noWrap/>
                  <w:vAlign w:val="center"/>
                  <w:hideMark/>
                </w:tcPr>
                <w:p w14:paraId="506C7493" w14:textId="77777777" w:rsidR="00E11971" w:rsidRPr="00892BF7" w:rsidRDefault="00E11971" w:rsidP="00850643">
                  <w:pPr>
                    <w:rPr>
                      <w:color w:val="000000"/>
                    </w:rPr>
                  </w:pPr>
                  <w:r w:rsidRPr="00892BF7">
                    <w:rPr>
                      <w:color w:val="000000"/>
                    </w:rPr>
                    <w:t>Лот №13</w:t>
                  </w:r>
                </w:p>
              </w:tc>
              <w:tc>
                <w:tcPr>
                  <w:tcW w:w="6272" w:type="dxa"/>
                  <w:shd w:val="clear" w:color="auto" w:fill="auto"/>
                  <w:vAlign w:val="center"/>
                  <w:hideMark/>
                </w:tcPr>
                <w:p w14:paraId="6BC10E3B"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200/D-205834, площадь 58,7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111-73, количество комнат-2, этаж-15, 1 подъезд, без отделки</w:t>
                  </w:r>
                </w:p>
              </w:tc>
              <w:tc>
                <w:tcPr>
                  <w:tcW w:w="3402" w:type="dxa"/>
                  <w:shd w:val="clear" w:color="auto" w:fill="auto"/>
                  <w:vAlign w:val="center"/>
                  <w:hideMark/>
                </w:tcPr>
                <w:p w14:paraId="684BDDAD" w14:textId="77777777" w:rsidR="00E11971" w:rsidRPr="00892BF7" w:rsidRDefault="00E11971" w:rsidP="00850643">
                  <w:pPr>
                    <w:jc w:val="center"/>
                    <w:rPr>
                      <w:color w:val="000000"/>
                    </w:rPr>
                  </w:pPr>
                  <w:r w:rsidRPr="00892BF7">
                    <w:rPr>
                      <w:color w:val="000000"/>
                    </w:rPr>
                    <w:t xml:space="preserve">151 000 </w:t>
                  </w:r>
                </w:p>
                <w:p w14:paraId="4184136F" w14:textId="77777777" w:rsidR="00E11971" w:rsidRPr="00892BF7" w:rsidRDefault="00E11971" w:rsidP="00850643">
                  <w:pPr>
                    <w:jc w:val="center"/>
                    <w:rPr>
                      <w:color w:val="000000"/>
                    </w:rPr>
                  </w:pPr>
                  <w:r w:rsidRPr="00892BF7">
                    <w:rPr>
                      <w:color w:val="000000"/>
                    </w:rPr>
                    <w:t>(сто пятьдесят одна тысяча  белорусских рублей)</w:t>
                  </w:r>
                </w:p>
              </w:tc>
            </w:tr>
            <w:tr w:rsidR="00E11971" w:rsidRPr="00E37CD4" w14:paraId="1F1FAAB4" w14:textId="77777777" w:rsidTr="00E11971">
              <w:trPr>
                <w:trHeight w:val="1366"/>
              </w:trPr>
              <w:tc>
                <w:tcPr>
                  <w:tcW w:w="1242" w:type="dxa"/>
                  <w:shd w:val="clear" w:color="auto" w:fill="auto"/>
                  <w:noWrap/>
                  <w:vAlign w:val="center"/>
                  <w:hideMark/>
                </w:tcPr>
                <w:p w14:paraId="742A7C97" w14:textId="77777777" w:rsidR="00E11971" w:rsidRPr="00892BF7" w:rsidRDefault="00E11971" w:rsidP="00850643">
                  <w:pPr>
                    <w:rPr>
                      <w:color w:val="000000"/>
                    </w:rPr>
                  </w:pPr>
                  <w:r w:rsidRPr="00892BF7">
                    <w:rPr>
                      <w:color w:val="000000"/>
                    </w:rPr>
                    <w:t>Лот №14</w:t>
                  </w:r>
                </w:p>
              </w:tc>
              <w:tc>
                <w:tcPr>
                  <w:tcW w:w="6272" w:type="dxa"/>
                  <w:shd w:val="clear" w:color="auto" w:fill="auto"/>
                  <w:vAlign w:val="center"/>
                  <w:hideMark/>
                </w:tcPr>
                <w:p w14:paraId="1CFAB42E"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200/D-205763, площадь 75,7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111-75, количество комнат-3, этаж-16, 1 подъезд, без отделки</w:t>
                  </w:r>
                </w:p>
              </w:tc>
              <w:tc>
                <w:tcPr>
                  <w:tcW w:w="3402" w:type="dxa"/>
                  <w:shd w:val="clear" w:color="auto" w:fill="auto"/>
                  <w:vAlign w:val="center"/>
                  <w:hideMark/>
                </w:tcPr>
                <w:p w14:paraId="58DF14C3" w14:textId="77777777" w:rsidR="00E11971" w:rsidRPr="00892BF7" w:rsidRDefault="00E11971" w:rsidP="00850643">
                  <w:pPr>
                    <w:jc w:val="center"/>
                    <w:rPr>
                      <w:color w:val="000000"/>
                    </w:rPr>
                  </w:pPr>
                  <w:r w:rsidRPr="00892BF7">
                    <w:rPr>
                      <w:color w:val="000000"/>
                    </w:rPr>
                    <w:t xml:space="preserve">192 000 </w:t>
                  </w:r>
                </w:p>
                <w:p w14:paraId="012C64B2" w14:textId="77777777" w:rsidR="00E11971" w:rsidRPr="00892BF7" w:rsidRDefault="00E11971" w:rsidP="00850643">
                  <w:pPr>
                    <w:jc w:val="center"/>
                    <w:rPr>
                      <w:color w:val="000000"/>
                    </w:rPr>
                  </w:pPr>
                  <w:r w:rsidRPr="00892BF7">
                    <w:rPr>
                      <w:color w:val="000000"/>
                    </w:rPr>
                    <w:t>(сто девяносто две тысячи  белорусских рублей)</w:t>
                  </w:r>
                </w:p>
              </w:tc>
            </w:tr>
            <w:tr w:rsidR="00E11971" w:rsidRPr="00E37CD4" w14:paraId="22656A37" w14:textId="77777777" w:rsidTr="001D07FF">
              <w:trPr>
                <w:trHeight w:val="278"/>
              </w:trPr>
              <w:tc>
                <w:tcPr>
                  <w:tcW w:w="1242" w:type="dxa"/>
                  <w:shd w:val="clear" w:color="auto" w:fill="auto"/>
                  <w:noWrap/>
                  <w:vAlign w:val="center"/>
                  <w:hideMark/>
                </w:tcPr>
                <w:p w14:paraId="1CE46B0C" w14:textId="77777777" w:rsidR="00E11971" w:rsidRPr="00892BF7" w:rsidRDefault="00E11971" w:rsidP="00850643">
                  <w:pPr>
                    <w:rPr>
                      <w:color w:val="000000"/>
                    </w:rPr>
                  </w:pPr>
                  <w:r w:rsidRPr="00892BF7">
                    <w:rPr>
                      <w:color w:val="000000"/>
                    </w:rPr>
                    <w:t>Лот №18</w:t>
                  </w:r>
                </w:p>
              </w:tc>
              <w:tc>
                <w:tcPr>
                  <w:tcW w:w="6272" w:type="dxa"/>
                  <w:shd w:val="clear" w:color="auto" w:fill="auto"/>
                  <w:vAlign w:val="center"/>
                  <w:hideMark/>
                </w:tcPr>
                <w:p w14:paraId="01EB7E6C"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200/D-205774, площадь 59,0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111-106, количество комнат-2, этаж-7, 2 подъезд, без отделки</w:t>
                  </w:r>
                </w:p>
              </w:tc>
              <w:tc>
                <w:tcPr>
                  <w:tcW w:w="3402" w:type="dxa"/>
                  <w:shd w:val="clear" w:color="auto" w:fill="auto"/>
                  <w:vAlign w:val="center"/>
                  <w:hideMark/>
                </w:tcPr>
                <w:p w14:paraId="425DA2E7" w14:textId="77777777" w:rsidR="00E11971" w:rsidRPr="00892BF7" w:rsidRDefault="00E11971" w:rsidP="00850643">
                  <w:pPr>
                    <w:jc w:val="center"/>
                    <w:rPr>
                      <w:color w:val="000000"/>
                    </w:rPr>
                  </w:pPr>
                  <w:r w:rsidRPr="00892BF7">
                    <w:rPr>
                      <w:color w:val="000000"/>
                    </w:rPr>
                    <w:t xml:space="preserve">151 000 </w:t>
                  </w:r>
                </w:p>
                <w:p w14:paraId="1D3F59D1" w14:textId="77777777" w:rsidR="00E11971" w:rsidRPr="00892BF7" w:rsidRDefault="00E11971" w:rsidP="00850643">
                  <w:pPr>
                    <w:jc w:val="center"/>
                    <w:rPr>
                      <w:color w:val="000000"/>
                    </w:rPr>
                  </w:pPr>
                  <w:r w:rsidRPr="00892BF7">
                    <w:rPr>
                      <w:color w:val="000000"/>
                    </w:rPr>
                    <w:t>(сто пятьдесят одна тысяча  белорусских рублей)</w:t>
                  </w:r>
                </w:p>
              </w:tc>
            </w:tr>
            <w:tr w:rsidR="00E11971" w:rsidRPr="00E37CD4" w14:paraId="68DF6F9E" w14:textId="77777777" w:rsidTr="00E11971">
              <w:trPr>
                <w:trHeight w:val="1545"/>
              </w:trPr>
              <w:tc>
                <w:tcPr>
                  <w:tcW w:w="1242" w:type="dxa"/>
                  <w:shd w:val="clear" w:color="auto" w:fill="auto"/>
                  <w:noWrap/>
                  <w:vAlign w:val="center"/>
                  <w:hideMark/>
                </w:tcPr>
                <w:p w14:paraId="27A877CE" w14:textId="77777777" w:rsidR="00E11971" w:rsidRPr="00892BF7" w:rsidRDefault="00E11971" w:rsidP="00850643">
                  <w:pPr>
                    <w:rPr>
                      <w:color w:val="000000"/>
                    </w:rPr>
                  </w:pPr>
                  <w:r w:rsidRPr="00892BF7">
                    <w:rPr>
                      <w:color w:val="000000"/>
                    </w:rPr>
                    <w:lastRenderedPageBreak/>
                    <w:t>Лот №19</w:t>
                  </w:r>
                </w:p>
              </w:tc>
              <w:tc>
                <w:tcPr>
                  <w:tcW w:w="6272" w:type="dxa"/>
                  <w:shd w:val="clear" w:color="auto" w:fill="auto"/>
                  <w:vAlign w:val="center"/>
                  <w:hideMark/>
                </w:tcPr>
                <w:p w14:paraId="0508D9AE"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200/D-205778, площадь 59,0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111-114, количество комнат-2, этаж-9, 2 подъезд, без отделки</w:t>
                  </w:r>
                </w:p>
              </w:tc>
              <w:tc>
                <w:tcPr>
                  <w:tcW w:w="3402" w:type="dxa"/>
                  <w:shd w:val="clear" w:color="auto" w:fill="auto"/>
                  <w:vAlign w:val="center"/>
                  <w:hideMark/>
                </w:tcPr>
                <w:p w14:paraId="3F939265" w14:textId="77777777" w:rsidR="00E11971" w:rsidRPr="00892BF7" w:rsidRDefault="00E11971" w:rsidP="00850643">
                  <w:pPr>
                    <w:jc w:val="center"/>
                    <w:rPr>
                      <w:color w:val="000000"/>
                    </w:rPr>
                  </w:pPr>
                  <w:r w:rsidRPr="00892BF7">
                    <w:rPr>
                      <w:color w:val="000000"/>
                    </w:rPr>
                    <w:t xml:space="preserve">151 000 </w:t>
                  </w:r>
                </w:p>
                <w:p w14:paraId="1B6410A6" w14:textId="77777777" w:rsidR="00E11971" w:rsidRPr="00892BF7" w:rsidRDefault="00E11971" w:rsidP="00850643">
                  <w:pPr>
                    <w:jc w:val="center"/>
                    <w:rPr>
                      <w:color w:val="000000"/>
                    </w:rPr>
                  </w:pPr>
                  <w:r w:rsidRPr="00892BF7">
                    <w:rPr>
                      <w:color w:val="000000"/>
                    </w:rPr>
                    <w:t>(сто пятьдесят одна тысяча  белорусских рублей)</w:t>
                  </w:r>
                </w:p>
              </w:tc>
            </w:tr>
            <w:tr w:rsidR="00E11971" w:rsidRPr="00E37CD4" w14:paraId="4A7F8061" w14:textId="77777777" w:rsidTr="00E11971">
              <w:trPr>
                <w:trHeight w:val="372"/>
              </w:trPr>
              <w:tc>
                <w:tcPr>
                  <w:tcW w:w="1242" w:type="dxa"/>
                  <w:shd w:val="clear" w:color="auto" w:fill="auto"/>
                  <w:noWrap/>
                  <w:vAlign w:val="center"/>
                </w:tcPr>
                <w:p w14:paraId="5EC9ECE5" w14:textId="77777777" w:rsidR="00E11971" w:rsidRPr="00892BF7" w:rsidRDefault="00E11971" w:rsidP="00850643">
                  <w:pPr>
                    <w:rPr>
                      <w:color w:val="000000"/>
                    </w:rPr>
                  </w:pPr>
                  <w:r w:rsidRPr="00892BF7">
                    <w:rPr>
                      <w:color w:val="000000"/>
                    </w:rPr>
                    <w:t>Лот №20</w:t>
                  </w:r>
                </w:p>
              </w:tc>
              <w:tc>
                <w:tcPr>
                  <w:tcW w:w="6272" w:type="dxa"/>
                  <w:shd w:val="clear" w:color="auto" w:fill="auto"/>
                  <w:vAlign w:val="center"/>
                </w:tcPr>
                <w:p w14:paraId="0391E7A2"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200/D-205754, площадь 59,0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111-118, количество комнат-2, этаж-10, 2 подъезд, без отделки</w:t>
                  </w:r>
                </w:p>
              </w:tc>
              <w:tc>
                <w:tcPr>
                  <w:tcW w:w="3402" w:type="dxa"/>
                  <w:shd w:val="clear" w:color="auto" w:fill="auto"/>
                  <w:vAlign w:val="center"/>
                </w:tcPr>
                <w:p w14:paraId="0F6FEE8C" w14:textId="77777777" w:rsidR="00E11971" w:rsidRPr="00892BF7" w:rsidRDefault="00E11971" w:rsidP="00850643">
                  <w:pPr>
                    <w:jc w:val="center"/>
                    <w:rPr>
                      <w:color w:val="000000"/>
                    </w:rPr>
                  </w:pPr>
                  <w:r w:rsidRPr="00892BF7">
                    <w:rPr>
                      <w:color w:val="000000"/>
                    </w:rPr>
                    <w:t>151 000</w:t>
                  </w:r>
                </w:p>
                <w:p w14:paraId="541F2948" w14:textId="77777777" w:rsidR="00E11971" w:rsidRPr="00892BF7" w:rsidRDefault="00E11971" w:rsidP="00850643">
                  <w:pPr>
                    <w:jc w:val="center"/>
                    <w:rPr>
                      <w:color w:val="000000"/>
                    </w:rPr>
                  </w:pPr>
                  <w:r w:rsidRPr="00892BF7">
                    <w:rPr>
                      <w:color w:val="000000"/>
                    </w:rPr>
                    <w:t xml:space="preserve"> (сто пятьдесят одна тысяча  белорусских рублей)</w:t>
                  </w:r>
                </w:p>
              </w:tc>
            </w:tr>
            <w:tr w:rsidR="00E11971" w:rsidRPr="00E37CD4" w14:paraId="546AFED6" w14:textId="77777777" w:rsidTr="00E11971">
              <w:trPr>
                <w:trHeight w:val="420"/>
              </w:trPr>
              <w:tc>
                <w:tcPr>
                  <w:tcW w:w="1242" w:type="dxa"/>
                  <w:shd w:val="clear" w:color="auto" w:fill="auto"/>
                  <w:noWrap/>
                  <w:vAlign w:val="center"/>
                  <w:hideMark/>
                </w:tcPr>
                <w:p w14:paraId="186CDF2F" w14:textId="77777777" w:rsidR="00E11971" w:rsidRPr="00892BF7" w:rsidRDefault="00E11971" w:rsidP="00850643">
                  <w:pPr>
                    <w:rPr>
                      <w:color w:val="000000"/>
                    </w:rPr>
                  </w:pPr>
                  <w:r w:rsidRPr="00892BF7">
                    <w:rPr>
                      <w:color w:val="000000"/>
                    </w:rPr>
                    <w:t>Лот №22</w:t>
                  </w:r>
                </w:p>
              </w:tc>
              <w:tc>
                <w:tcPr>
                  <w:tcW w:w="6272" w:type="dxa"/>
                  <w:shd w:val="clear" w:color="auto" w:fill="auto"/>
                  <w:vAlign w:val="center"/>
                  <w:hideMark/>
                </w:tcPr>
                <w:p w14:paraId="23BACEAA"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200/D-205759, площадь 58,3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111-122, количество комнат-2, этаж-11, 2 подъезд, без отделки</w:t>
                  </w:r>
                </w:p>
              </w:tc>
              <w:tc>
                <w:tcPr>
                  <w:tcW w:w="3402" w:type="dxa"/>
                  <w:shd w:val="clear" w:color="auto" w:fill="auto"/>
                  <w:vAlign w:val="center"/>
                  <w:hideMark/>
                </w:tcPr>
                <w:p w14:paraId="50971943" w14:textId="77777777" w:rsidR="00E11971" w:rsidRPr="00892BF7" w:rsidRDefault="00E11971" w:rsidP="00850643">
                  <w:pPr>
                    <w:jc w:val="center"/>
                    <w:rPr>
                      <w:color w:val="000000"/>
                    </w:rPr>
                  </w:pPr>
                  <w:r w:rsidRPr="00892BF7">
                    <w:rPr>
                      <w:color w:val="000000"/>
                    </w:rPr>
                    <w:t>150 000</w:t>
                  </w:r>
                </w:p>
                <w:p w14:paraId="4FB10072" w14:textId="77777777" w:rsidR="00E11971" w:rsidRPr="00892BF7" w:rsidRDefault="00E11971" w:rsidP="00850643">
                  <w:pPr>
                    <w:jc w:val="center"/>
                    <w:rPr>
                      <w:color w:val="000000"/>
                    </w:rPr>
                  </w:pPr>
                  <w:r w:rsidRPr="00892BF7">
                    <w:rPr>
                      <w:color w:val="000000"/>
                    </w:rPr>
                    <w:t xml:space="preserve"> (сто пятьдесят  тысяч  белорусских рублей)</w:t>
                  </w:r>
                </w:p>
              </w:tc>
            </w:tr>
            <w:tr w:rsidR="00E11971" w:rsidRPr="00E37CD4" w14:paraId="7E538CCB" w14:textId="77777777" w:rsidTr="00E11971">
              <w:trPr>
                <w:trHeight w:val="1134"/>
              </w:trPr>
              <w:tc>
                <w:tcPr>
                  <w:tcW w:w="1242" w:type="dxa"/>
                  <w:shd w:val="clear" w:color="auto" w:fill="auto"/>
                  <w:noWrap/>
                  <w:vAlign w:val="center"/>
                  <w:hideMark/>
                </w:tcPr>
                <w:p w14:paraId="27BF4763" w14:textId="77777777" w:rsidR="00E11971" w:rsidRPr="00892BF7" w:rsidRDefault="00E11971" w:rsidP="00850643">
                  <w:pPr>
                    <w:rPr>
                      <w:color w:val="000000"/>
                    </w:rPr>
                  </w:pPr>
                  <w:r w:rsidRPr="00892BF7">
                    <w:rPr>
                      <w:color w:val="000000"/>
                    </w:rPr>
                    <w:t>Лот №23</w:t>
                  </w:r>
                </w:p>
              </w:tc>
              <w:tc>
                <w:tcPr>
                  <w:tcW w:w="6272" w:type="dxa"/>
                  <w:shd w:val="clear" w:color="auto" w:fill="auto"/>
                  <w:vAlign w:val="center"/>
                  <w:hideMark/>
                </w:tcPr>
                <w:p w14:paraId="70226D2A"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200/D-205764, площадь 58,6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111-130, количество комнат-2, этаж-13, 2 подъезд, без отделки</w:t>
                  </w:r>
                </w:p>
              </w:tc>
              <w:tc>
                <w:tcPr>
                  <w:tcW w:w="3402" w:type="dxa"/>
                  <w:shd w:val="clear" w:color="auto" w:fill="auto"/>
                  <w:vAlign w:val="center"/>
                  <w:hideMark/>
                </w:tcPr>
                <w:p w14:paraId="73C2DA0B" w14:textId="77777777" w:rsidR="00E11971" w:rsidRPr="00892BF7" w:rsidRDefault="00E11971" w:rsidP="00850643">
                  <w:pPr>
                    <w:jc w:val="center"/>
                    <w:rPr>
                      <w:color w:val="000000"/>
                    </w:rPr>
                  </w:pPr>
                  <w:r w:rsidRPr="00892BF7">
                    <w:rPr>
                      <w:color w:val="000000"/>
                    </w:rPr>
                    <w:t xml:space="preserve">150 000 </w:t>
                  </w:r>
                </w:p>
                <w:p w14:paraId="1533C685" w14:textId="77777777" w:rsidR="00E11971" w:rsidRPr="00892BF7" w:rsidRDefault="00E11971" w:rsidP="00850643">
                  <w:pPr>
                    <w:jc w:val="center"/>
                    <w:rPr>
                      <w:color w:val="000000"/>
                    </w:rPr>
                  </w:pPr>
                  <w:r w:rsidRPr="00892BF7">
                    <w:rPr>
                      <w:color w:val="000000"/>
                    </w:rPr>
                    <w:t>(сто пятьдесят  тысяч  белорусских рублей)</w:t>
                  </w:r>
                </w:p>
              </w:tc>
            </w:tr>
            <w:tr w:rsidR="00E11971" w:rsidRPr="00E37CD4" w14:paraId="2550B3AF" w14:textId="77777777" w:rsidTr="00E11971">
              <w:trPr>
                <w:trHeight w:val="814"/>
              </w:trPr>
              <w:tc>
                <w:tcPr>
                  <w:tcW w:w="1242" w:type="dxa"/>
                  <w:shd w:val="clear" w:color="auto" w:fill="auto"/>
                  <w:noWrap/>
                  <w:vAlign w:val="center"/>
                  <w:hideMark/>
                </w:tcPr>
                <w:p w14:paraId="664D3597" w14:textId="77777777" w:rsidR="00E11971" w:rsidRPr="00892BF7" w:rsidRDefault="00E11971" w:rsidP="00850643">
                  <w:pPr>
                    <w:rPr>
                      <w:color w:val="000000"/>
                    </w:rPr>
                  </w:pPr>
                  <w:r w:rsidRPr="00892BF7">
                    <w:rPr>
                      <w:color w:val="000000"/>
                    </w:rPr>
                    <w:t>Лот №25</w:t>
                  </w:r>
                </w:p>
              </w:tc>
              <w:tc>
                <w:tcPr>
                  <w:tcW w:w="6272" w:type="dxa"/>
                  <w:shd w:val="clear" w:color="auto" w:fill="auto"/>
                  <w:vAlign w:val="center"/>
                  <w:hideMark/>
                </w:tcPr>
                <w:p w14:paraId="3B0DC6A2"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200/D-205766, площадь 59,3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111-145, количество комнат-2, этаж-1, 3 подъезд, без отделки</w:t>
                  </w:r>
                </w:p>
              </w:tc>
              <w:tc>
                <w:tcPr>
                  <w:tcW w:w="3402" w:type="dxa"/>
                  <w:shd w:val="clear" w:color="auto" w:fill="auto"/>
                  <w:vAlign w:val="center"/>
                  <w:hideMark/>
                </w:tcPr>
                <w:p w14:paraId="1A8A1A75" w14:textId="77777777" w:rsidR="00E11971" w:rsidRPr="00892BF7" w:rsidRDefault="00E11971" w:rsidP="00850643">
                  <w:pPr>
                    <w:jc w:val="center"/>
                    <w:rPr>
                      <w:color w:val="000000"/>
                    </w:rPr>
                  </w:pPr>
                  <w:r w:rsidRPr="00892BF7">
                    <w:rPr>
                      <w:color w:val="000000"/>
                    </w:rPr>
                    <w:t xml:space="preserve">144 000 </w:t>
                  </w:r>
                </w:p>
                <w:p w14:paraId="3F25B9AB" w14:textId="77777777" w:rsidR="00E11971" w:rsidRPr="00892BF7" w:rsidRDefault="00E11971" w:rsidP="00850643">
                  <w:pPr>
                    <w:jc w:val="center"/>
                    <w:rPr>
                      <w:color w:val="000000"/>
                    </w:rPr>
                  </w:pPr>
                  <w:r w:rsidRPr="00892BF7">
                    <w:rPr>
                      <w:color w:val="000000"/>
                    </w:rPr>
                    <w:t>(сто сорок четыре тысячи  белорусских рублей)</w:t>
                  </w:r>
                </w:p>
              </w:tc>
            </w:tr>
            <w:tr w:rsidR="00E11971" w:rsidRPr="00E37CD4" w14:paraId="5BE90DDA" w14:textId="77777777" w:rsidTr="00E11971">
              <w:trPr>
                <w:trHeight w:val="557"/>
              </w:trPr>
              <w:tc>
                <w:tcPr>
                  <w:tcW w:w="1242" w:type="dxa"/>
                  <w:shd w:val="clear" w:color="auto" w:fill="auto"/>
                  <w:noWrap/>
                  <w:vAlign w:val="center"/>
                  <w:hideMark/>
                </w:tcPr>
                <w:p w14:paraId="2409FCE5" w14:textId="77777777" w:rsidR="00E11971" w:rsidRPr="00892BF7" w:rsidRDefault="00E11971" w:rsidP="00850643">
                  <w:pPr>
                    <w:rPr>
                      <w:color w:val="000000"/>
                    </w:rPr>
                  </w:pPr>
                  <w:r w:rsidRPr="00892BF7">
                    <w:rPr>
                      <w:color w:val="000000"/>
                    </w:rPr>
                    <w:t>Лот №26</w:t>
                  </w:r>
                </w:p>
              </w:tc>
              <w:tc>
                <w:tcPr>
                  <w:tcW w:w="6272" w:type="dxa"/>
                  <w:shd w:val="clear" w:color="auto" w:fill="auto"/>
                  <w:vAlign w:val="center"/>
                  <w:hideMark/>
                </w:tcPr>
                <w:p w14:paraId="2E379923"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200/D-205817, площадь 59,0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111-150, количество комнат-2, этаж-2, 3 подъезд, без отделки</w:t>
                  </w:r>
                </w:p>
              </w:tc>
              <w:tc>
                <w:tcPr>
                  <w:tcW w:w="3402" w:type="dxa"/>
                  <w:shd w:val="clear" w:color="auto" w:fill="auto"/>
                  <w:vAlign w:val="center"/>
                  <w:hideMark/>
                </w:tcPr>
                <w:p w14:paraId="25FA932E" w14:textId="77777777" w:rsidR="00E11971" w:rsidRPr="00892BF7" w:rsidRDefault="00E11971" w:rsidP="00850643">
                  <w:pPr>
                    <w:jc w:val="center"/>
                    <w:rPr>
                      <w:color w:val="000000"/>
                    </w:rPr>
                  </w:pPr>
                  <w:r w:rsidRPr="00892BF7">
                    <w:rPr>
                      <w:color w:val="000000"/>
                    </w:rPr>
                    <w:t>151 000</w:t>
                  </w:r>
                </w:p>
                <w:p w14:paraId="18ED1FC8" w14:textId="77777777" w:rsidR="00E11971" w:rsidRPr="00892BF7" w:rsidRDefault="00E11971" w:rsidP="00850643">
                  <w:pPr>
                    <w:jc w:val="center"/>
                    <w:rPr>
                      <w:color w:val="000000"/>
                    </w:rPr>
                  </w:pPr>
                  <w:r w:rsidRPr="00892BF7">
                    <w:rPr>
                      <w:color w:val="000000"/>
                    </w:rPr>
                    <w:t>(сто пятьдесят одна тысяча  белорусских рублей)</w:t>
                  </w:r>
                </w:p>
              </w:tc>
            </w:tr>
            <w:tr w:rsidR="00E11971" w:rsidRPr="00E37CD4" w14:paraId="22817720" w14:textId="77777777" w:rsidTr="00E11971">
              <w:trPr>
                <w:trHeight w:val="1231"/>
              </w:trPr>
              <w:tc>
                <w:tcPr>
                  <w:tcW w:w="1242" w:type="dxa"/>
                  <w:shd w:val="clear" w:color="auto" w:fill="auto"/>
                  <w:noWrap/>
                  <w:vAlign w:val="center"/>
                  <w:hideMark/>
                </w:tcPr>
                <w:p w14:paraId="16C54801" w14:textId="77777777" w:rsidR="00E11971" w:rsidRPr="00E37CD4" w:rsidRDefault="00E11971" w:rsidP="00850643">
                  <w:pPr>
                    <w:rPr>
                      <w:color w:val="000000"/>
                    </w:rPr>
                  </w:pPr>
                  <w:r w:rsidRPr="00E37CD4">
                    <w:rPr>
                      <w:color w:val="000000"/>
                    </w:rPr>
                    <w:t>Лот №27</w:t>
                  </w:r>
                </w:p>
              </w:tc>
              <w:tc>
                <w:tcPr>
                  <w:tcW w:w="6272" w:type="dxa"/>
                  <w:shd w:val="clear" w:color="auto" w:fill="auto"/>
                  <w:vAlign w:val="center"/>
                  <w:hideMark/>
                </w:tcPr>
                <w:p w14:paraId="2967FFBE"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200/D-205820, площадь 58,9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111-152, количество комнат-2, этаж-2, 3 подъезд, без отделки</w:t>
                  </w:r>
                </w:p>
              </w:tc>
              <w:tc>
                <w:tcPr>
                  <w:tcW w:w="3402" w:type="dxa"/>
                  <w:shd w:val="clear" w:color="auto" w:fill="auto"/>
                  <w:vAlign w:val="center"/>
                  <w:hideMark/>
                </w:tcPr>
                <w:p w14:paraId="15CAEA67" w14:textId="77777777" w:rsidR="00E11971" w:rsidRPr="00E37CD4" w:rsidRDefault="00E11971" w:rsidP="00850643">
                  <w:pPr>
                    <w:jc w:val="center"/>
                    <w:rPr>
                      <w:color w:val="000000"/>
                    </w:rPr>
                  </w:pPr>
                  <w:r w:rsidRPr="00E37CD4">
                    <w:rPr>
                      <w:color w:val="000000"/>
                    </w:rPr>
                    <w:t xml:space="preserve">151 000 </w:t>
                  </w:r>
                </w:p>
                <w:p w14:paraId="248F24BF"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3C9A122C" w14:textId="77777777" w:rsidTr="00E11971">
              <w:trPr>
                <w:trHeight w:val="1121"/>
              </w:trPr>
              <w:tc>
                <w:tcPr>
                  <w:tcW w:w="1242" w:type="dxa"/>
                  <w:shd w:val="clear" w:color="auto" w:fill="auto"/>
                  <w:noWrap/>
                  <w:vAlign w:val="center"/>
                  <w:hideMark/>
                </w:tcPr>
                <w:p w14:paraId="5BC3C1E4" w14:textId="77777777" w:rsidR="00E11971" w:rsidRPr="00E37CD4" w:rsidRDefault="00E11971" w:rsidP="00850643">
                  <w:pPr>
                    <w:rPr>
                      <w:color w:val="000000"/>
                    </w:rPr>
                  </w:pPr>
                  <w:r w:rsidRPr="00E37CD4">
                    <w:rPr>
                      <w:color w:val="000000"/>
                    </w:rPr>
                    <w:t>Лот №28</w:t>
                  </w:r>
                </w:p>
              </w:tc>
              <w:tc>
                <w:tcPr>
                  <w:tcW w:w="6272" w:type="dxa"/>
                  <w:shd w:val="clear" w:color="auto" w:fill="auto"/>
                  <w:vAlign w:val="center"/>
                  <w:hideMark/>
                </w:tcPr>
                <w:p w14:paraId="7FF23BAA"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200/D-205823, площадь 58,9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111-157, количество комнат-2, этаж-3, 3 подъезд, без отделки</w:t>
                  </w:r>
                </w:p>
              </w:tc>
              <w:tc>
                <w:tcPr>
                  <w:tcW w:w="3402" w:type="dxa"/>
                  <w:shd w:val="clear" w:color="auto" w:fill="auto"/>
                  <w:vAlign w:val="center"/>
                  <w:hideMark/>
                </w:tcPr>
                <w:p w14:paraId="0AE7E1EC" w14:textId="77777777" w:rsidR="00E11971" w:rsidRPr="00E37CD4" w:rsidRDefault="00E11971" w:rsidP="00850643">
                  <w:pPr>
                    <w:jc w:val="center"/>
                    <w:rPr>
                      <w:color w:val="000000"/>
                    </w:rPr>
                  </w:pPr>
                  <w:r w:rsidRPr="00E37CD4">
                    <w:rPr>
                      <w:color w:val="000000"/>
                    </w:rPr>
                    <w:t>151 000</w:t>
                  </w:r>
                </w:p>
                <w:p w14:paraId="7CD2C344"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1C2D74F9" w14:textId="77777777" w:rsidTr="00E11971">
              <w:trPr>
                <w:trHeight w:val="1168"/>
              </w:trPr>
              <w:tc>
                <w:tcPr>
                  <w:tcW w:w="1242" w:type="dxa"/>
                  <w:shd w:val="clear" w:color="auto" w:fill="auto"/>
                  <w:noWrap/>
                  <w:vAlign w:val="center"/>
                  <w:hideMark/>
                </w:tcPr>
                <w:p w14:paraId="7DB7EF3B" w14:textId="77777777" w:rsidR="00E11971" w:rsidRPr="00E37CD4" w:rsidRDefault="00E11971" w:rsidP="00850643">
                  <w:pPr>
                    <w:rPr>
                      <w:color w:val="000000"/>
                    </w:rPr>
                  </w:pPr>
                  <w:r w:rsidRPr="00E37CD4">
                    <w:rPr>
                      <w:color w:val="000000"/>
                    </w:rPr>
                    <w:t>Лот №29</w:t>
                  </w:r>
                </w:p>
              </w:tc>
              <w:tc>
                <w:tcPr>
                  <w:tcW w:w="6272" w:type="dxa"/>
                  <w:shd w:val="clear" w:color="auto" w:fill="auto"/>
                  <w:vAlign w:val="center"/>
                  <w:hideMark/>
                </w:tcPr>
                <w:p w14:paraId="1461B50E"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200/D-205753, площадь 75,8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111-158, количество комнат-3, этаж-3, 3 подъезд, без отделки</w:t>
                  </w:r>
                </w:p>
              </w:tc>
              <w:tc>
                <w:tcPr>
                  <w:tcW w:w="3402" w:type="dxa"/>
                  <w:shd w:val="clear" w:color="auto" w:fill="auto"/>
                  <w:vAlign w:val="center"/>
                  <w:hideMark/>
                </w:tcPr>
                <w:p w14:paraId="036B8EEA" w14:textId="77777777" w:rsidR="00E11971" w:rsidRPr="00E37CD4" w:rsidRDefault="00E11971" w:rsidP="00850643">
                  <w:pPr>
                    <w:jc w:val="center"/>
                    <w:rPr>
                      <w:color w:val="000000"/>
                    </w:rPr>
                  </w:pPr>
                  <w:r w:rsidRPr="00E37CD4">
                    <w:rPr>
                      <w:color w:val="000000"/>
                    </w:rPr>
                    <w:t>196 000</w:t>
                  </w:r>
                </w:p>
                <w:p w14:paraId="50565CA8" w14:textId="77777777" w:rsidR="00E11971" w:rsidRPr="00E37CD4" w:rsidRDefault="00E11971" w:rsidP="00850643">
                  <w:pPr>
                    <w:jc w:val="center"/>
                    <w:rPr>
                      <w:color w:val="000000"/>
                    </w:rPr>
                  </w:pPr>
                  <w:r w:rsidRPr="00E37CD4">
                    <w:rPr>
                      <w:color w:val="000000"/>
                    </w:rPr>
                    <w:t xml:space="preserve"> (сто девяносто шесть тысяч  белорусских рублей)</w:t>
                  </w:r>
                </w:p>
              </w:tc>
            </w:tr>
            <w:tr w:rsidR="00E11971" w:rsidRPr="00E37CD4" w14:paraId="718C62D5" w14:textId="77777777" w:rsidTr="00E11971">
              <w:trPr>
                <w:trHeight w:val="1086"/>
              </w:trPr>
              <w:tc>
                <w:tcPr>
                  <w:tcW w:w="1242" w:type="dxa"/>
                  <w:shd w:val="clear" w:color="auto" w:fill="auto"/>
                  <w:noWrap/>
                  <w:vAlign w:val="center"/>
                  <w:hideMark/>
                </w:tcPr>
                <w:p w14:paraId="16ED2311" w14:textId="77777777" w:rsidR="00E11971" w:rsidRPr="00E37CD4" w:rsidRDefault="00E11971" w:rsidP="00850643">
                  <w:pPr>
                    <w:rPr>
                      <w:color w:val="000000"/>
                    </w:rPr>
                  </w:pPr>
                  <w:r w:rsidRPr="00E37CD4">
                    <w:rPr>
                      <w:color w:val="000000"/>
                    </w:rPr>
                    <w:t>Лот №30</w:t>
                  </w:r>
                </w:p>
              </w:tc>
              <w:tc>
                <w:tcPr>
                  <w:tcW w:w="6272" w:type="dxa"/>
                  <w:shd w:val="clear" w:color="auto" w:fill="auto"/>
                  <w:vAlign w:val="center"/>
                  <w:hideMark/>
                </w:tcPr>
                <w:p w14:paraId="2266F5E8"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200/D-205755, площадь 58,9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111-162, количество комнат-2, этаж-4, 3 подъезд, без отделки</w:t>
                  </w:r>
                </w:p>
              </w:tc>
              <w:tc>
                <w:tcPr>
                  <w:tcW w:w="3402" w:type="dxa"/>
                  <w:shd w:val="clear" w:color="auto" w:fill="auto"/>
                  <w:vAlign w:val="center"/>
                  <w:hideMark/>
                </w:tcPr>
                <w:p w14:paraId="62F477A2" w14:textId="77777777" w:rsidR="00E11971" w:rsidRPr="00E37CD4" w:rsidRDefault="00E11971" w:rsidP="00850643">
                  <w:pPr>
                    <w:jc w:val="center"/>
                    <w:rPr>
                      <w:color w:val="000000"/>
                    </w:rPr>
                  </w:pPr>
                  <w:r w:rsidRPr="00E37CD4">
                    <w:rPr>
                      <w:color w:val="000000"/>
                    </w:rPr>
                    <w:t>151 000</w:t>
                  </w:r>
                </w:p>
                <w:p w14:paraId="579E5E16" w14:textId="77777777" w:rsidR="00E11971" w:rsidRPr="00E37CD4" w:rsidRDefault="00E11971" w:rsidP="00850643">
                  <w:pPr>
                    <w:jc w:val="center"/>
                    <w:rPr>
                      <w:color w:val="000000"/>
                    </w:rPr>
                  </w:pPr>
                  <w:r w:rsidRPr="00E37CD4">
                    <w:rPr>
                      <w:color w:val="000000"/>
                    </w:rPr>
                    <w:t xml:space="preserve"> (сто пятьдесят одна тысяча  белорусских рублей)</w:t>
                  </w:r>
                </w:p>
              </w:tc>
            </w:tr>
            <w:tr w:rsidR="00E11971" w:rsidRPr="00E37CD4" w14:paraId="79A321AC" w14:textId="77777777" w:rsidTr="00E11971">
              <w:trPr>
                <w:trHeight w:val="561"/>
              </w:trPr>
              <w:tc>
                <w:tcPr>
                  <w:tcW w:w="1242" w:type="dxa"/>
                  <w:shd w:val="clear" w:color="auto" w:fill="auto"/>
                  <w:noWrap/>
                  <w:vAlign w:val="center"/>
                  <w:hideMark/>
                </w:tcPr>
                <w:p w14:paraId="31B87459" w14:textId="77777777" w:rsidR="00E11971" w:rsidRPr="00E37CD4" w:rsidRDefault="00E11971" w:rsidP="00850643">
                  <w:pPr>
                    <w:rPr>
                      <w:color w:val="000000"/>
                    </w:rPr>
                  </w:pPr>
                  <w:r w:rsidRPr="00E37CD4">
                    <w:rPr>
                      <w:color w:val="000000"/>
                    </w:rPr>
                    <w:t>Лот №31</w:t>
                  </w:r>
                </w:p>
              </w:tc>
              <w:tc>
                <w:tcPr>
                  <w:tcW w:w="6272" w:type="dxa"/>
                  <w:shd w:val="clear" w:color="auto" w:fill="auto"/>
                  <w:vAlign w:val="center"/>
                  <w:hideMark/>
                </w:tcPr>
                <w:p w14:paraId="0C5454A0"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200/D-205758, площадь 75,9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111-163, количество комнат-3, этаж-4, 3 подъезд, без отделки</w:t>
                  </w:r>
                </w:p>
              </w:tc>
              <w:tc>
                <w:tcPr>
                  <w:tcW w:w="3402" w:type="dxa"/>
                  <w:shd w:val="clear" w:color="auto" w:fill="auto"/>
                  <w:vAlign w:val="center"/>
                  <w:hideMark/>
                </w:tcPr>
                <w:p w14:paraId="1A3F2CE2" w14:textId="77777777" w:rsidR="00E11971" w:rsidRPr="00E37CD4" w:rsidRDefault="00E11971" w:rsidP="00850643">
                  <w:pPr>
                    <w:jc w:val="center"/>
                    <w:rPr>
                      <w:color w:val="000000"/>
                    </w:rPr>
                  </w:pPr>
                  <w:r w:rsidRPr="00E37CD4">
                    <w:rPr>
                      <w:color w:val="000000"/>
                    </w:rPr>
                    <w:t xml:space="preserve">196 000 </w:t>
                  </w:r>
                </w:p>
                <w:p w14:paraId="04A99AC5" w14:textId="77777777" w:rsidR="00E11971" w:rsidRPr="00E37CD4" w:rsidRDefault="00E11971" w:rsidP="00850643">
                  <w:pPr>
                    <w:jc w:val="center"/>
                    <w:rPr>
                      <w:color w:val="000000"/>
                    </w:rPr>
                  </w:pPr>
                  <w:r w:rsidRPr="00E37CD4">
                    <w:rPr>
                      <w:color w:val="000000"/>
                    </w:rPr>
                    <w:t>(сто девяносто шесть тысяч  белорусских рублей)</w:t>
                  </w:r>
                </w:p>
              </w:tc>
            </w:tr>
            <w:tr w:rsidR="00E11971" w:rsidRPr="00E37CD4" w14:paraId="0650FF63" w14:textId="77777777" w:rsidTr="00E11971">
              <w:trPr>
                <w:trHeight w:val="922"/>
              </w:trPr>
              <w:tc>
                <w:tcPr>
                  <w:tcW w:w="1242" w:type="dxa"/>
                  <w:shd w:val="clear" w:color="auto" w:fill="auto"/>
                  <w:noWrap/>
                  <w:vAlign w:val="center"/>
                  <w:hideMark/>
                </w:tcPr>
                <w:p w14:paraId="024FC6D6" w14:textId="77777777" w:rsidR="00E11971" w:rsidRPr="00E37CD4" w:rsidRDefault="00E11971" w:rsidP="00850643">
                  <w:pPr>
                    <w:rPr>
                      <w:color w:val="000000"/>
                    </w:rPr>
                  </w:pPr>
                  <w:r w:rsidRPr="00E37CD4">
                    <w:rPr>
                      <w:color w:val="000000"/>
                    </w:rPr>
                    <w:lastRenderedPageBreak/>
                    <w:t>Лот №32</w:t>
                  </w:r>
                </w:p>
              </w:tc>
              <w:tc>
                <w:tcPr>
                  <w:tcW w:w="6272" w:type="dxa"/>
                  <w:shd w:val="clear" w:color="auto" w:fill="auto"/>
                  <w:vAlign w:val="center"/>
                  <w:hideMark/>
                </w:tcPr>
                <w:p w14:paraId="498BC341"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200/D-205819, площадь 59,2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111-167, количество комнат-2, этаж-5, 3 подъезд, без отделки</w:t>
                  </w:r>
                </w:p>
              </w:tc>
              <w:tc>
                <w:tcPr>
                  <w:tcW w:w="3402" w:type="dxa"/>
                  <w:shd w:val="clear" w:color="auto" w:fill="auto"/>
                  <w:vAlign w:val="center"/>
                  <w:hideMark/>
                </w:tcPr>
                <w:p w14:paraId="11CE6158" w14:textId="77777777" w:rsidR="00E11971" w:rsidRPr="00E37CD4" w:rsidRDefault="00E11971" w:rsidP="00850643">
                  <w:pPr>
                    <w:jc w:val="center"/>
                    <w:rPr>
                      <w:color w:val="000000"/>
                    </w:rPr>
                  </w:pPr>
                  <w:r w:rsidRPr="00E37CD4">
                    <w:rPr>
                      <w:color w:val="000000"/>
                    </w:rPr>
                    <w:t>152 000</w:t>
                  </w:r>
                </w:p>
                <w:p w14:paraId="35793773" w14:textId="77777777" w:rsidR="00E11971" w:rsidRPr="00E37CD4" w:rsidRDefault="00E11971" w:rsidP="00850643">
                  <w:pPr>
                    <w:jc w:val="center"/>
                    <w:rPr>
                      <w:color w:val="000000"/>
                    </w:rPr>
                  </w:pPr>
                  <w:r w:rsidRPr="00E37CD4">
                    <w:rPr>
                      <w:color w:val="000000"/>
                    </w:rPr>
                    <w:t xml:space="preserve"> (сто пятьдесят две тысячи  белорусских рублей)</w:t>
                  </w:r>
                </w:p>
              </w:tc>
            </w:tr>
            <w:tr w:rsidR="00E11971" w:rsidRPr="00E37CD4" w14:paraId="0A66ACB1" w14:textId="77777777" w:rsidTr="00E11971">
              <w:trPr>
                <w:trHeight w:val="1109"/>
              </w:trPr>
              <w:tc>
                <w:tcPr>
                  <w:tcW w:w="1242" w:type="dxa"/>
                  <w:shd w:val="clear" w:color="auto" w:fill="auto"/>
                  <w:noWrap/>
                  <w:vAlign w:val="center"/>
                  <w:hideMark/>
                </w:tcPr>
                <w:p w14:paraId="6C622CD0" w14:textId="77777777" w:rsidR="00E11971" w:rsidRPr="00E37CD4" w:rsidRDefault="00E11971" w:rsidP="00850643">
                  <w:pPr>
                    <w:rPr>
                      <w:color w:val="000000"/>
                    </w:rPr>
                  </w:pPr>
                  <w:r w:rsidRPr="00E37CD4">
                    <w:rPr>
                      <w:color w:val="000000"/>
                    </w:rPr>
                    <w:t>Лот №33</w:t>
                  </w:r>
                </w:p>
              </w:tc>
              <w:tc>
                <w:tcPr>
                  <w:tcW w:w="6272" w:type="dxa"/>
                  <w:shd w:val="clear" w:color="auto" w:fill="auto"/>
                  <w:vAlign w:val="center"/>
                  <w:hideMark/>
                </w:tcPr>
                <w:p w14:paraId="0D5E1C14"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200/D-205821, площадь 75,8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111-168, количество комнат-3, этаж-5, 3 подъезд, без отделки</w:t>
                  </w:r>
                </w:p>
              </w:tc>
              <w:tc>
                <w:tcPr>
                  <w:tcW w:w="3402" w:type="dxa"/>
                  <w:shd w:val="clear" w:color="auto" w:fill="auto"/>
                  <w:vAlign w:val="center"/>
                  <w:hideMark/>
                </w:tcPr>
                <w:p w14:paraId="6E67F01F" w14:textId="77777777" w:rsidR="00E11971" w:rsidRPr="00E37CD4" w:rsidRDefault="00E11971" w:rsidP="00850643">
                  <w:pPr>
                    <w:jc w:val="center"/>
                    <w:rPr>
                      <w:color w:val="000000"/>
                    </w:rPr>
                  </w:pPr>
                  <w:r w:rsidRPr="00E37CD4">
                    <w:rPr>
                      <w:color w:val="000000"/>
                    </w:rPr>
                    <w:t xml:space="preserve">196 000 </w:t>
                  </w:r>
                </w:p>
                <w:p w14:paraId="2473D2B2" w14:textId="77777777" w:rsidR="00E11971" w:rsidRPr="00E37CD4" w:rsidRDefault="00E11971" w:rsidP="00850643">
                  <w:pPr>
                    <w:jc w:val="center"/>
                    <w:rPr>
                      <w:color w:val="000000"/>
                    </w:rPr>
                  </w:pPr>
                  <w:r w:rsidRPr="00E37CD4">
                    <w:rPr>
                      <w:color w:val="000000"/>
                    </w:rPr>
                    <w:t>(сто девяносто шесть тысяч  белорусских рублей)</w:t>
                  </w:r>
                </w:p>
              </w:tc>
            </w:tr>
            <w:tr w:rsidR="00E11971" w:rsidRPr="00E37CD4" w14:paraId="4966CB27" w14:textId="77777777" w:rsidTr="00E11971">
              <w:trPr>
                <w:trHeight w:val="1060"/>
              </w:trPr>
              <w:tc>
                <w:tcPr>
                  <w:tcW w:w="1242" w:type="dxa"/>
                  <w:shd w:val="clear" w:color="auto" w:fill="auto"/>
                  <w:noWrap/>
                  <w:vAlign w:val="center"/>
                  <w:hideMark/>
                </w:tcPr>
                <w:p w14:paraId="1FFBB45B" w14:textId="77777777" w:rsidR="00E11971" w:rsidRPr="00E37CD4" w:rsidRDefault="00E11971" w:rsidP="00850643">
                  <w:pPr>
                    <w:rPr>
                      <w:color w:val="000000"/>
                    </w:rPr>
                  </w:pPr>
                  <w:r w:rsidRPr="00E37CD4">
                    <w:rPr>
                      <w:color w:val="000000"/>
                    </w:rPr>
                    <w:t>Лот №36</w:t>
                  </w:r>
                </w:p>
              </w:tc>
              <w:tc>
                <w:tcPr>
                  <w:tcW w:w="6272" w:type="dxa"/>
                  <w:shd w:val="clear" w:color="auto" w:fill="auto"/>
                  <w:vAlign w:val="center"/>
                  <w:hideMark/>
                </w:tcPr>
                <w:p w14:paraId="1642C76D"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200/D-205776, площадь 58,9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111-190, количество комнат-2, этаж-10, 3 подъезд, без отделки</w:t>
                  </w:r>
                </w:p>
              </w:tc>
              <w:tc>
                <w:tcPr>
                  <w:tcW w:w="3402" w:type="dxa"/>
                  <w:shd w:val="clear" w:color="auto" w:fill="auto"/>
                  <w:vAlign w:val="center"/>
                  <w:hideMark/>
                </w:tcPr>
                <w:p w14:paraId="1AE95533" w14:textId="77777777" w:rsidR="00E11971" w:rsidRPr="00E37CD4" w:rsidRDefault="00E11971" w:rsidP="00850643">
                  <w:pPr>
                    <w:jc w:val="center"/>
                    <w:rPr>
                      <w:color w:val="000000"/>
                    </w:rPr>
                  </w:pPr>
                  <w:r w:rsidRPr="00E37CD4">
                    <w:rPr>
                      <w:color w:val="000000"/>
                    </w:rPr>
                    <w:t xml:space="preserve">151 000 </w:t>
                  </w:r>
                </w:p>
                <w:p w14:paraId="04764CA3"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0A7111D1" w14:textId="77777777" w:rsidTr="00E11971">
              <w:trPr>
                <w:trHeight w:val="1023"/>
              </w:trPr>
              <w:tc>
                <w:tcPr>
                  <w:tcW w:w="1242" w:type="dxa"/>
                  <w:shd w:val="clear" w:color="auto" w:fill="auto"/>
                  <w:noWrap/>
                  <w:vAlign w:val="center"/>
                  <w:hideMark/>
                </w:tcPr>
                <w:p w14:paraId="078C6B04" w14:textId="77777777" w:rsidR="00E11971" w:rsidRPr="00E37CD4" w:rsidRDefault="00E11971" w:rsidP="00850643">
                  <w:pPr>
                    <w:rPr>
                      <w:color w:val="000000"/>
                    </w:rPr>
                  </w:pPr>
                  <w:r w:rsidRPr="00E37CD4">
                    <w:rPr>
                      <w:color w:val="000000"/>
                    </w:rPr>
                    <w:t>Лот №38</w:t>
                  </w:r>
                </w:p>
              </w:tc>
              <w:tc>
                <w:tcPr>
                  <w:tcW w:w="6272" w:type="dxa"/>
                  <w:shd w:val="clear" w:color="auto" w:fill="auto"/>
                  <w:vAlign w:val="center"/>
                  <w:hideMark/>
                </w:tcPr>
                <w:p w14:paraId="30F235BF"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200/D-205835, площадь 75,6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111-198, количество комнат-3, этаж-11, 3 подъезд, без отделки</w:t>
                  </w:r>
                </w:p>
              </w:tc>
              <w:tc>
                <w:tcPr>
                  <w:tcW w:w="3402" w:type="dxa"/>
                  <w:shd w:val="clear" w:color="auto" w:fill="auto"/>
                  <w:vAlign w:val="center"/>
                  <w:hideMark/>
                </w:tcPr>
                <w:p w14:paraId="5704AA31" w14:textId="77777777" w:rsidR="00E11971" w:rsidRPr="00E37CD4" w:rsidRDefault="00E11971" w:rsidP="00850643">
                  <w:pPr>
                    <w:jc w:val="center"/>
                    <w:rPr>
                      <w:color w:val="000000"/>
                    </w:rPr>
                  </w:pPr>
                  <w:r w:rsidRPr="00E37CD4">
                    <w:rPr>
                      <w:color w:val="000000"/>
                    </w:rPr>
                    <w:t>195 000</w:t>
                  </w:r>
                </w:p>
                <w:p w14:paraId="6901F06A" w14:textId="77777777" w:rsidR="00E11971" w:rsidRPr="00E37CD4" w:rsidRDefault="00E11971" w:rsidP="00850643">
                  <w:pPr>
                    <w:jc w:val="center"/>
                    <w:rPr>
                      <w:color w:val="000000"/>
                    </w:rPr>
                  </w:pPr>
                  <w:r w:rsidRPr="00E37CD4">
                    <w:rPr>
                      <w:color w:val="000000"/>
                    </w:rPr>
                    <w:t xml:space="preserve"> (сто девяносто пять тысяч  белорусских рублей)</w:t>
                  </w:r>
                </w:p>
              </w:tc>
            </w:tr>
            <w:tr w:rsidR="00E11971" w:rsidRPr="00E37CD4" w14:paraId="1AB0CC9F" w14:textId="77777777" w:rsidTr="00E11971">
              <w:trPr>
                <w:trHeight w:val="941"/>
              </w:trPr>
              <w:tc>
                <w:tcPr>
                  <w:tcW w:w="1242" w:type="dxa"/>
                  <w:shd w:val="clear" w:color="auto" w:fill="auto"/>
                  <w:noWrap/>
                  <w:vAlign w:val="center"/>
                  <w:hideMark/>
                </w:tcPr>
                <w:p w14:paraId="2EC52358" w14:textId="77777777" w:rsidR="00E11971" w:rsidRPr="00E37CD4" w:rsidRDefault="00E11971" w:rsidP="00850643">
                  <w:pPr>
                    <w:rPr>
                      <w:color w:val="000000"/>
                    </w:rPr>
                  </w:pPr>
                  <w:r w:rsidRPr="00E37CD4">
                    <w:rPr>
                      <w:color w:val="000000"/>
                    </w:rPr>
                    <w:t>Лот №39</w:t>
                  </w:r>
                </w:p>
              </w:tc>
              <w:tc>
                <w:tcPr>
                  <w:tcW w:w="6272" w:type="dxa"/>
                  <w:shd w:val="clear" w:color="auto" w:fill="auto"/>
                  <w:vAlign w:val="center"/>
                  <w:hideMark/>
                </w:tcPr>
                <w:p w14:paraId="5BE9A515"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200/D-205836, площадь 58,7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111-205, количество комнат-2, этаж-13, 3 подъезд, без отделки</w:t>
                  </w:r>
                </w:p>
              </w:tc>
              <w:tc>
                <w:tcPr>
                  <w:tcW w:w="3402" w:type="dxa"/>
                  <w:shd w:val="clear" w:color="auto" w:fill="auto"/>
                  <w:vAlign w:val="center"/>
                  <w:hideMark/>
                </w:tcPr>
                <w:p w14:paraId="2D6F06B9" w14:textId="77777777" w:rsidR="00E11971" w:rsidRPr="00E37CD4" w:rsidRDefault="00E11971" w:rsidP="00850643">
                  <w:pPr>
                    <w:jc w:val="center"/>
                    <w:rPr>
                      <w:color w:val="000000"/>
                    </w:rPr>
                  </w:pPr>
                  <w:r w:rsidRPr="00E37CD4">
                    <w:rPr>
                      <w:color w:val="000000"/>
                    </w:rPr>
                    <w:t>151 000</w:t>
                  </w:r>
                </w:p>
                <w:p w14:paraId="1761B6DC" w14:textId="77777777" w:rsidR="00E11971" w:rsidRPr="00E37CD4" w:rsidRDefault="00E11971" w:rsidP="00850643">
                  <w:pPr>
                    <w:jc w:val="center"/>
                    <w:rPr>
                      <w:color w:val="000000"/>
                    </w:rPr>
                  </w:pPr>
                  <w:r w:rsidRPr="00E37CD4">
                    <w:rPr>
                      <w:color w:val="000000"/>
                    </w:rPr>
                    <w:t xml:space="preserve"> (сто пятьдесят одна тысяча  белорусских рублей)</w:t>
                  </w:r>
                </w:p>
              </w:tc>
            </w:tr>
            <w:tr w:rsidR="00E11971" w:rsidRPr="00E37CD4" w14:paraId="596E8D69" w14:textId="77777777" w:rsidTr="00E11971">
              <w:trPr>
                <w:trHeight w:val="1286"/>
              </w:trPr>
              <w:tc>
                <w:tcPr>
                  <w:tcW w:w="1242" w:type="dxa"/>
                  <w:shd w:val="clear" w:color="auto" w:fill="auto"/>
                  <w:noWrap/>
                  <w:vAlign w:val="center"/>
                  <w:hideMark/>
                </w:tcPr>
                <w:p w14:paraId="0BA6BA2B" w14:textId="77777777" w:rsidR="00E11971" w:rsidRPr="00E37CD4" w:rsidRDefault="00E11971" w:rsidP="00850643">
                  <w:pPr>
                    <w:rPr>
                      <w:color w:val="000000"/>
                    </w:rPr>
                  </w:pPr>
                  <w:r w:rsidRPr="00E37CD4">
                    <w:rPr>
                      <w:color w:val="000000"/>
                    </w:rPr>
                    <w:t>Лот №40</w:t>
                  </w:r>
                </w:p>
              </w:tc>
              <w:tc>
                <w:tcPr>
                  <w:tcW w:w="6272" w:type="dxa"/>
                  <w:shd w:val="clear" w:color="auto" w:fill="auto"/>
                  <w:vAlign w:val="bottom"/>
                  <w:hideMark/>
                </w:tcPr>
                <w:p w14:paraId="1640C543"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200/D-205839, площадь 58,5 </w:t>
                  </w:r>
                  <w:proofErr w:type="spellStart"/>
                  <w:r w:rsidRPr="00E37CD4">
                    <w:rPr>
                      <w:color w:val="000000"/>
                    </w:rPr>
                    <w:t>кв.м</w:t>
                  </w:r>
                  <w:proofErr w:type="spellEnd"/>
                  <w:r w:rsidRPr="00E37CD4">
                    <w:rPr>
                      <w:color w:val="000000"/>
                    </w:rPr>
                    <w:t xml:space="preserve">, назначение - квартира, наименование – квартира, расположенное по адресу: Витебская обл., г. Витебск, пр-т Московский, 111-210, количество комнат-2, этаж-14, 3 подъезд, без отделки </w:t>
                  </w:r>
                </w:p>
              </w:tc>
              <w:tc>
                <w:tcPr>
                  <w:tcW w:w="3402" w:type="dxa"/>
                  <w:shd w:val="clear" w:color="auto" w:fill="auto"/>
                  <w:vAlign w:val="center"/>
                  <w:hideMark/>
                </w:tcPr>
                <w:p w14:paraId="4DDC5350" w14:textId="77777777" w:rsidR="00E11971" w:rsidRPr="00E37CD4" w:rsidRDefault="00E11971" w:rsidP="00850643">
                  <w:pPr>
                    <w:jc w:val="center"/>
                    <w:rPr>
                      <w:color w:val="000000"/>
                    </w:rPr>
                  </w:pPr>
                  <w:r w:rsidRPr="00E37CD4">
                    <w:rPr>
                      <w:color w:val="000000"/>
                    </w:rPr>
                    <w:t>150 000</w:t>
                  </w:r>
                </w:p>
                <w:p w14:paraId="1874F1D7" w14:textId="77777777" w:rsidR="00E11971" w:rsidRPr="00E37CD4" w:rsidRDefault="00E11971" w:rsidP="00850643">
                  <w:pPr>
                    <w:jc w:val="center"/>
                    <w:rPr>
                      <w:color w:val="000000"/>
                    </w:rPr>
                  </w:pPr>
                  <w:r w:rsidRPr="00E37CD4">
                    <w:rPr>
                      <w:color w:val="000000"/>
                    </w:rPr>
                    <w:t xml:space="preserve"> (сто пятьдесят  тысяч  белорусских рублей)</w:t>
                  </w:r>
                </w:p>
              </w:tc>
            </w:tr>
          </w:tbl>
          <w:p w14:paraId="3FC00D1B" w14:textId="11A8F62E" w:rsidR="006D5E01" w:rsidRPr="00E37CD4" w:rsidRDefault="006D5E01" w:rsidP="00653085">
            <w:pPr>
              <w:tabs>
                <w:tab w:val="left" w:pos="747"/>
                <w:tab w:val="left" w:pos="1173"/>
              </w:tabs>
              <w:ind w:left="38"/>
              <w:jc w:val="both"/>
            </w:pPr>
          </w:p>
        </w:tc>
      </w:tr>
      <w:tr w:rsidR="005738BC" w:rsidRPr="00E37CD4" w14:paraId="7FC6AE1F" w14:textId="77777777" w:rsidTr="00131E1B">
        <w:trPr>
          <w:trHeight w:val="7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ED4869" w14:textId="2A2F18AC" w:rsidR="005738BC" w:rsidRPr="00E37CD4" w:rsidRDefault="00E37CD4" w:rsidP="00E37CD4">
            <w:pPr>
              <w:pStyle w:val="newncpi0"/>
            </w:pPr>
            <w:r w:rsidRPr="00E37CD4">
              <w:lastRenderedPageBreak/>
              <w:t>Имущественные права на изолированные помещения:</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53CFA20" w14:textId="77777777" w:rsidR="00E37CD4" w:rsidRPr="00E37CD4" w:rsidRDefault="00E37CD4" w:rsidP="00E37CD4">
            <w:pPr>
              <w:pStyle w:val="10-"/>
              <w:jc w:val="both"/>
              <w:rPr>
                <w:color w:val="auto"/>
                <w:sz w:val="24"/>
                <w:szCs w:val="24"/>
              </w:rPr>
            </w:pPr>
            <w:r w:rsidRPr="00E37CD4">
              <w:rPr>
                <w:color w:val="auto"/>
                <w:sz w:val="24"/>
                <w:szCs w:val="24"/>
              </w:rPr>
              <w:t>-право собственности: административно-территориальная единица Витебская обл.;</w:t>
            </w:r>
          </w:p>
          <w:p w14:paraId="2FFFB4C5" w14:textId="76F37C57" w:rsidR="005738BC" w:rsidRPr="00E37CD4" w:rsidRDefault="00E37CD4" w:rsidP="00E37CD4">
            <w:pPr>
              <w:pStyle w:val="10-"/>
              <w:jc w:val="both"/>
              <w:rPr>
                <w:color w:val="auto"/>
                <w:sz w:val="24"/>
                <w:szCs w:val="24"/>
              </w:rPr>
            </w:pPr>
            <w:r w:rsidRPr="00E37CD4">
              <w:rPr>
                <w:color w:val="auto"/>
                <w:sz w:val="24"/>
                <w:szCs w:val="24"/>
              </w:rPr>
              <w:t>-право хозяйственного ведения: Дочернее коммунальное унитарное предприятие «Управление капитального строительства города Витебска».</w:t>
            </w:r>
          </w:p>
        </w:tc>
      </w:tr>
      <w:tr w:rsidR="005738BC" w:rsidRPr="00E37CD4" w14:paraId="63CD12C9" w14:textId="77777777" w:rsidTr="00131E1B">
        <w:trPr>
          <w:trHeight w:val="44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63A248BB" w14:textId="6694A58F" w:rsidR="005738BC" w:rsidRPr="00E37CD4" w:rsidRDefault="00E37CD4" w:rsidP="007C419F">
            <w:r w:rsidRPr="00E37CD4">
              <w:t>устанавливается в размере 10% от начальной цены Лота</w:t>
            </w:r>
          </w:p>
        </w:tc>
      </w:tr>
      <w:tr w:rsidR="00FF4E18" w:rsidRPr="00E37CD4" w14:paraId="15D42359" w14:textId="77777777" w:rsidTr="00131E1B">
        <w:trPr>
          <w:trHeight w:val="48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t>Шаг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131E1B">
        <w:trPr>
          <w:trHeight w:val="30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521A3853" w14:textId="0584A4D5" w:rsidR="00491151" w:rsidRPr="00FD1CFB" w:rsidRDefault="00491151" w:rsidP="00E37CD4">
            <w:pPr>
              <w:rPr>
                <w:iCs/>
              </w:rPr>
            </w:pPr>
            <w:r w:rsidRPr="00FD1CFB">
              <w:t>Бондаренко Галина Викторовна, +375 33 902 03 09</w:t>
            </w:r>
          </w:p>
        </w:tc>
      </w:tr>
      <w:tr w:rsidR="00E37CD4" w:rsidRPr="00E37CD4" w14:paraId="655235A4" w14:textId="77777777" w:rsidTr="00131E1B">
        <w:trPr>
          <w:trHeight w:val="23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r w:rsidRPr="00FD1CFB">
              <w:t xml:space="preserve">р/с BY85BAPB30127802900100000000 </w:t>
            </w:r>
          </w:p>
          <w:p w14:paraId="51C22A23" w14:textId="1F13D8F8" w:rsidR="00E37CD4" w:rsidRPr="00FD1CFB" w:rsidRDefault="00E37CD4" w:rsidP="006D5E01">
            <w:r w:rsidRPr="00FD1CFB">
              <w:t>ОАО «</w:t>
            </w:r>
            <w:proofErr w:type="spellStart"/>
            <w:r w:rsidRPr="00FD1CFB">
              <w:t>Белагропромбанк</w:t>
            </w:r>
            <w:proofErr w:type="spellEnd"/>
            <w:r w:rsidRPr="00FD1CFB">
              <w:t>», BIC BAPBBY2X, г. Минск, ул. Романовская Слобода, 8, УНП 190055182, назначение платежа – задаток для участия в аукционе по продаже Лота №__ (ГП «УКС</w:t>
            </w:r>
            <w:r w:rsidR="000F3622">
              <w:t xml:space="preserve"> </w:t>
            </w:r>
            <w:proofErr w:type="spellStart"/>
            <w:r w:rsidR="000F3622">
              <w:t>г.Витебска</w:t>
            </w:r>
            <w:proofErr w:type="spellEnd"/>
            <w:r w:rsidR="000F3622">
              <w:t xml:space="preserve">»), назначенного на </w:t>
            </w:r>
            <w:r w:rsidR="00E11971">
              <w:t>___________</w:t>
            </w:r>
            <w:r w:rsidRPr="00FD1CFB">
              <w:t>,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131E1B">
        <w:trPr>
          <w:trHeight w:val="1268"/>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1EDF38C5" w14:textId="5AE93001"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D72F51">
              <w:t>1</w:t>
            </w:r>
            <w:r w:rsidR="00E11971">
              <w:t>1</w:t>
            </w:r>
            <w:r w:rsidR="00E37CD4" w:rsidRPr="00FD1CFB">
              <w:t>.0</w:t>
            </w:r>
            <w:r w:rsidR="00F77CC4">
              <w:t>6</w:t>
            </w:r>
            <w:bookmarkStart w:id="0" w:name="_GoBack"/>
            <w:bookmarkEnd w:id="0"/>
            <w:r w:rsidR="00A20A71" w:rsidRPr="00FD1CFB">
              <w:t>.202</w:t>
            </w:r>
            <w:r w:rsidR="00E37CD4" w:rsidRPr="00FD1CFB">
              <w:t>6</w:t>
            </w:r>
            <w:r w:rsidR="000A1EA9" w:rsidRPr="00FD1CFB">
              <w:t xml:space="preserve"> до </w:t>
            </w:r>
            <w:r w:rsidR="00D72F51">
              <w:t>1</w:t>
            </w:r>
            <w:r w:rsidR="00E11971">
              <w:t>4.3</w:t>
            </w:r>
            <w:r w:rsidR="000A1EA9" w:rsidRPr="00FD1CFB">
              <w:t>0</w:t>
            </w:r>
            <w:r w:rsidRPr="00FD1CFB">
              <w:t xml:space="preserve"> по адресу: Витебск, ул. Свидинского, 4. </w:t>
            </w:r>
          </w:p>
          <w:p w14:paraId="10E05460" w14:textId="1E1F15B0" w:rsidR="00FF4E18" w:rsidRPr="00FD1CFB" w:rsidRDefault="00FF4E18" w:rsidP="00E11971">
            <w:pPr>
              <w:jc w:val="both"/>
              <w:rPr>
                <w:i/>
                <w:iCs/>
              </w:rPr>
            </w:pPr>
            <w:r w:rsidRPr="00FD1CFB">
              <w:t>Заключительная регистрация участников</w:t>
            </w:r>
            <w:r w:rsidR="00E11971">
              <w:t xml:space="preserve"> 16</w:t>
            </w:r>
            <w:r w:rsidR="00D72F51">
              <w:t>.0</w:t>
            </w:r>
            <w:r w:rsidR="00E11971">
              <w:t>6</w:t>
            </w:r>
            <w:r w:rsidR="00653085" w:rsidRPr="00FD1CFB">
              <w:t>.202</w:t>
            </w:r>
            <w:r w:rsidR="00E37CD4" w:rsidRPr="00FD1CFB">
              <w:t>6</w:t>
            </w:r>
            <w:r w:rsidRPr="00FD1CFB">
              <w:t xml:space="preserve"> с </w:t>
            </w:r>
            <w:r w:rsidR="00E37CD4" w:rsidRPr="00FD1CFB">
              <w:t>1</w:t>
            </w:r>
            <w:r w:rsidR="00D72F51">
              <w:t>4</w:t>
            </w:r>
            <w:r w:rsidR="00E37CD4" w:rsidRPr="00FD1CFB">
              <w:t>.0</w:t>
            </w:r>
            <w:r w:rsidRPr="00FD1CFB">
              <w:t>0 до 1</w:t>
            </w:r>
            <w:r w:rsidR="00D72F51">
              <w:t>4</w:t>
            </w:r>
            <w:r w:rsidR="00E37CD4" w:rsidRPr="00FD1CFB">
              <w:t>.3</w:t>
            </w:r>
            <w:r w:rsidRPr="00FD1CFB">
              <w:t>0 по месту проведения аукциона</w:t>
            </w:r>
            <w:r w:rsidR="00B305B2" w:rsidRPr="00FD1CFB">
              <w:t xml:space="preserve">. </w:t>
            </w:r>
          </w:p>
        </w:tc>
      </w:tr>
      <w:tr w:rsidR="00FF4E18" w:rsidRPr="00E37CD4" w14:paraId="06D0B5C9" w14:textId="77777777" w:rsidTr="00D72F51">
        <w:trPr>
          <w:trHeight w:val="42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31723E67" w14:textId="1D5F4597" w:rsidR="00653085" w:rsidRPr="00FD1CFB" w:rsidRDefault="00E37CD4" w:rsidP="00491151">
            <w:pPr>
              <w:pStyle w:val="af"/>
              <w:tabs>
                <w:tab w:val="left" w:pos="0"/>
              </w:tabs>
              <w:ind w:left="0"/>
              <w:jc w:val="both"/>
            </w:pPr>
            <w:r w:rsidRPr="00FD1CFB">
              <w:t xml:space="preserve">Дочернее коммунальное унитарное предприятие «Управление капитального строительства города Витебска», УНП 300200572, </w:t>
            </w:r>
            <w:smartTag w:uri="urn:schemas-microsoft-com:office:smarttags" w:element="metricconverter">
              <w:smartTagPr>
                <w:attr w:name="ProductID" w:val="210015, г"/>
              </w:smartTagPr>
              <w:r w:rsidRPr="00FD1CFB">
                <w:t>210015, г</w:t>
              </w:r>
            </w:smartTag>
            <w:r w:rsidRPr="00FD1CFB">
              <w:t xml:space="preserve">. Витебск, ул. Шубина, 5,  расчетный счет BY46 BLBB 3012 0300 2005 </w:t>
            </w:r>
            <w:r w:rsidRPr="00FD1CFB">
              <w:lastRenderedPageBreak/>
              <w:t>7200 1002, в дирекции ОАО «</w:t>
            </w:r>
            <w:proofErr w:type="spellStart"/>
            <w:r w:rsidRPr="00FD1CFB">
              <w:t>Белинвестбанк</w:t>
            </w:r>
            <w:proofErr w:type="spellEnd"/>
            <w:r w:rsidRPr="00FD1CFB">
              <w:t>» по Витебской области, БИК BLBBBY2X, г. Витебск, ул. Ленина, 22</w:t>
            </w:r>
            <w:r w:rsidR="00491151" w:rsidRPr="00FD1CFB">
              <w:t xml:space="preserve">, </w:t>
            </w:r>
            <w:r w:rsidR="00491151" w:rsidRPr="00FD1CFB">
              <w:rPr>
                <w:rFonts w:ascii="Arial" w:hAnsi="Arial" w:cs="Arial"/>
                <w:color w:val="474747"/>
                <w:sz w:val="21"/>
                <w:szCs w:val="21"/>
                <w:shd w:val="clear" w:color="auto" w:fill="FFFFFF"/>
              </w:rPr>
              <w:t> </w:t>
            </w:r>
            <w:hyperlink r:id="rId6" w:history="1">
              <w:r w:rsidR="00491151" w:rsidRPr="00FD1CFB">
                <w:rPr>
                  <w:rStyle w:val="a3"/>
                </w:rPr>
                <w:t>info@uks-vitebsk.by</w:t>
              </w:r>
            </w:hyperlink>
            <w:r w:rsidR="00491151" w:rsidRPr="00FD1CFB">
              <w:t>, тел./факс (8-0212) 37-99-07</w:t>
            </w:r>
          </w:p>
        </w:tc>
      </w:tr>
      <w:tr w:rsidR="00FF4E18" w:rsidRPr="00E37CD4" w14:paraId="7DEB70EA" w14:textId="77777777" w:rsidTr="00131E1B">
        <w:trPr>
          <w:trHeight w:val="1163"/>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lastRenderedPageBreak/>
              <w:t>Сведения об организаторе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7" w:history="1">
              <w:r w:rsidRPr="00FD1CFB">
                <w:t>vitebsk@ino.by</w:t>
              </w:r>
            </w:hyperlink>
          </w:p>
        </w:tc>
      </w:tr>
      <w:tr w:rsidR="00131E1B" w:rsidRPr="00E37CD4" w14:paraId="4A05B642"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04869AC0" w14:textId="704AFABC" w:rsidR="00FD1CFB" w:rsidRPr="00FD1CFB" w:rsidRDefault="00FD1CFB" w:rsidP="00FD1CFB">
            <w:pPr>
              <w:ind w:firstLine="709"/>
              <w:jc w:val="both"/>
              <w:rPr>
                <w:spacing w:val="-3"/>
              </w:rPr>
            </w:pPr>
            <w:r w:rsidRPr="00FD1CFB">
              <w:rPr>
                <w:color w:val="003300"/>
                <w:spacing w:val="-3"/>
              </w:rPr>
              <w:t>1</w:t>
            </w:r>
            <w:r w:rsidR="00570E6C">
              <w:rPr>
                <w:color w:val="003300"/>
                <w:spacing w:val="-3"/>
              </w:rPr>
              <w:t>.</w:t>
            </w:r>
            <w:r w:rsidRPr="00FD1CFB">
              <w:rPr>
                <w:color w:val="003300"/>
                <w:spacing w:val="-3"/>
              </w:rPr>
              <w:t xml:space="preserve"> Победитель аукциона либо единственный участник аукциона, выразивший согласие на приобретение предмета аукциона по начальной цене, увеличенной на пять процентов (далее-Претендент на </w:t>
            </w:r>
            <w:proofErr w:type="gramStart"/>
            <w:r w:rsidRPr="00FD1CFB">
              <w:rPr>
                <w:color w:val="003300"/>
                <w:spacing w:val="-3"/>
              </w:rPr>
              <w:t>покупку)  обязан</w:t>
            </w:r>
            <w:proofErr w:type="gramEnd"/>
            <w:r w:rsidRPr="00FD1CFB">
              <w:rPr>
                <w:color w:val="003300"/>
                <w:spacing w:val="-3"/>
              </w:rPr>
              <w:t xml:space="preserve"> подписать с Продавцом договор купли-продажи предмета аукциона не </w:t>
            </w:r>
            <w:r w:rsidRPr="00FD1CFB">
              <w:rPr>
                <w:spacing w:val="-3"/>
              </w:rPr>
              <w:t>позднее 10 (десяти) рабочих дней после возмещения затрат на организацию и проведение аукциона и представления копии платежных документов, подтверждающих их возмещение, Организатору аукциона.</w:t>
            </w:r>
          </w:p>
          <w:p w14:paraId="3AEB593E" w14:textId="32EA39B2" w:rsidR="00FD1CFB" w:rsidRPr="00FD1CFB" w:rsidRDefault="00FD1CFB" w:rsidP="00FD1CFB">
            <w:pPr>
              <w:ind w:firstLine="709"/>
              <w:jc w:val="both"/>
              <w:rPr>
                <w:spacing w:val="-3"/>
              </w:rPr>
            </w:pPr>
            <w:r w:rsidRPr="00FD1CFB">
              <w:rPr>
                <w:spacing w:val="-3"/>
              </w:rPr>
              <w:t xml:space="preserve">2. Победитель аукциона (Претендент на покупку) обязан оплатить стоимость приобретенного имущества в течение 2-х (двух) календарных дней с даты заключения договора купли-продажи. Рассрочка оплаты стоимости приобретенного имущества не предоставляется. </w:t>
            </w:r>
          </w:p>
          <w:p w14:paraId="71CB80C7" w14:textId="5EB4221A" w:rsidR="00FD1CFB" w:rsidRPr="00FD1CFB" w:rsidRDefault="00FD1CFB" w:rsidP="00FD1CFB">
            <w:pPr>
              <w:ind w:firstLine="709"/>
              <w:jc w:val="both"/>
              <w:rPr>
                <w:spacing w:val="-3"/>
                <w:shd w:val="clear" w:color="auto" w:fill="FFFFFF"/>
              </w:rPr>
            </w:pPr>
            <w:r w:rsidRPr="00FD1CFB">
              <w:rPr>
                <w:spacing w:val="-3"/>
              </w:rPr>
              <w:t xml:space="preserve">3. Победитель аукциона (Претендент на покупку) </w:t>
            </w:r>
            <w:r w:rsidRPr="00FD1CFB">
              <w:rPr>
                <w:spacing w:val="-3"/>
                <w:shd w:val="clear" w:color="auto" w:fill="FFFFFF"/>
              </w:rPr>
              <w:t>несет расходы по регистрации договора</w:t>
            </w:r>
            <w:r w:rsidRPr="00FD1CFB">
              <w:rPr>
                <w:spacing w:val="-3"/>
              </w:rPr>
              <w:t xml:space="preserve"> </w:t>
            </w:r>
            <w:r w:rsidRPr="00FD1CFB">
              <w:rPr>
                <w:spacing w:val="-3"/>
                <w:shd w:val="clear" w:color="auto" w:fill="FFFFFF"/>
              </w:rPr>
              <w:t>купли-продажи, регистрации перехода права собственности на недвижимое</w:t>
            </w:r>
            <w:r w:rsidRPr="00FD1CFB">
              <w:rPr>
                <w:spacing w:val="-3"/>
              </w:rPr>
              <w:t xml:space="preserve"> </w:t>
            </w:r>
            <w:r w:rsidRPr="00FD1CFB">
              <w:rPr>
                <w:spacing w:val="-3"/>
                <w:shd w:val="clear" w:color="auto" w:fill="FFFFFF"/>
              </w:rPr>
              <w:t>имущество в территориальной организации по государственной регистрации недвижимого имущества, прав на него и сделок с ним и иные расходы,</w:t>
            </w:r>
            <w:r w:rsidRPr="00FD1CFB">
              <w:rPr>
                <w:spacing w:val="-3"/>
              </w:rPr>
              <w:t xml:space="preserve"> </w:t>
            </w:r>
            <w:r w:rsidRPr="00FD1CFB">
              <w:rPr>
                <w:spacing w:val="-3"/>
                <w:shd w:val="clear" w:color="auto" w:fill="FFFFFF"/>
              </w:rPr>
              <w:t>сопутствующие совершению сделки.</w:t>
            </w:r>
          </w:p>
          <w:p w14:paraId="271849A8" w14:textId="43916075" w:rsidR="00FD1CFB" w:rsidRPr="00FD1CFB" w:rsidRDefault="00FD1CFB" w:rsidP="00FD1CFB">
            <w:pPr>
              <w:ind w:firstLine="709"/>
              <w:jc w:val="both"/>
              <w:rPr>
                <w:spacing w:val="-3"/>
                <w:shd w:val="clear" w:color="auto" w:fill="FFFFFF"/>
              </w:rPr>
            </w:pPr>
            <w:r w:rsidRPr="00FD1CFB">
              <w:rPr>
                <w:spacing w:val="-3"/>
                <w:shd w:val="clear" w:color="auto" w:fill="FFFFFF"/>
              </w:rPr>
              <w:t>4.</w:t>
            </w:r>
            <w:r w:rsidRPr="00FD1CFB">
              <w:t xml:space="preserve"> </w:t>
            </w:r>
            <w:r w:rsidRPr="00FD1CFB">
              <w:rPr>
                <w:spacing w:val="-3"/>
                <w:shd w:val="clear" w:color="auto" w:fill="FFFFFF"/>
              </w:rPr>
              <w:t xml:space="preserve">Победитель </w:t>
            </w:r>
            <w:r w:rsidR="00D72F51">
              <w:rPr>
                <w:spacing w:val="-3"/>
                <w:shd w:val="clear" w:color="auto" w:fill="FFFFFF"/>
              </w:rPr>
              <w:t>аукциона</w:t>
            </w:r>
            <w:r w:rsidRPr="00FD1CFB">
              <w:rPr>
                <w:spacing w:val="-3"/>
                <w:shd w:val="clear" w:color="auto" w:fill="FFFFFF"/>
              </w:rPr>
              <w:t xml:space="preserve">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w:t>
            </w:r>
            <w:proofErr w:type="gramStart"/>
            <w:r w:rsidRPr="00FD1CFB">
              <w:rPr>
                <w:spacing w:val="-3"/>
                <w:shd w:val="clear" w:color="auto" w:fill="FFFFFF"/>
              </w:rPr>
              <w:t>аукциона  на</w:t>
            </w:r>
            <w:proofErr w:type="gramEnd"/>
            <w:r w:rsidRPr="00FD1CFB">
              <w:rPr>
                <w:spacing w:val="-3"/>
                <w:shd w:val="clear" w:color="auto" w:fill="FFFFFF"/>
              </w:rPr>
              <w:t xml:space="preserve"> основании счета-фактуры в течение 10 (десяти) рабочих дней после утверждения протокола о результатах аукциона (о признании аукциона несостоявшимся при наличии Претендента на покупку).</w:t>
            </w:r>
          </w:p>
          <w:p w14:paraId="56D39027" w14:textId="6C8A8015" w:rsidR="00FF4E18" w:rsidRPr="00FD1CFB" w:rsidRDefault="00FD1CFB" w:rsidP="00D72F51">
            <w:pPr>
              <w:ind w:firstLine="709"/>
              <w:jc w:val="both"/>
            </w:pPr>
            <w:r w:rsidRPr="00FD1CFB">
              <w:rPr>
                <w:spacing w:val="-3"/>
                <w:shd w:val="clear" w:color="auto" w:fill="FFFFFF"/>
              </w:rPr>
              <w:t xml:space="preserve">5.На Претендента на покупку распространяются правила и условия, установленные законодательством Республики Беларусь для Победителя </w:t>
            </w:r>
            <w:r w:rsidR="00D72F51">
              <w:rPr>
                <w:spacing w:val="-3"/>
                <w:shd w:val="clear" w:color="auto" w:fill="FFFFFF"/>
              </w:rPr>
              <w:t>аукциона</w:t>
            </w:r>
            <w:r w:rsidRPr="00FD1CFB">
              <w:rPr>
                <w:spacing w:val="-3"/>
                <w:shd w:val="clear" w:color="auto" w:fill="FFFFFF"/>
              </w:rPr>
              <w:t>.</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 xml:space="preserve">Лицо, желающее принять участие в аукционе, не позднее срока, указанного в извещении о проведении аукциона,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копии учредительных документов и свидетельства о государственной регистрации юридического лица, их подлинники для последующего заверения копий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r w:rsidRPr="00FD1CFB">
              <w:t xml:space="preserve">юридическим лицом, иной организацией - нерезидентом Республики Беларусь - </w:t>
            </w:r>
            <w:r w:rsidR="00B756C2" w:rsidRPr="00FD1CFB">
              <w:rPr>
                <w:color w:val="000000"/>
              </w:rPr>
              <w:t xml:space="preserve">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w:t>
            </w:r>
            <w:r w:rsidR="00B756C2" w:rsidRPr="00FD1CFB">
              <w:rPr>
                <w:color w:val="000000"/>
              </w:rPr>
              <w:lastRenderedPageBreak/>
              <w:t>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К участию в аукционе допускаются лица, подавшие в установленный извещением срок 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позднее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проведении аукциона.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Аукцион проводится в месте, день и время, указанные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информации</w:t>
            </w:r>
            <w:r>
              <w:rPr>
                <w:color w:val="000000"/>
              </w:rPr>
              <w:t xml:space="preserve"> аукционист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по объявлении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lastRenderedPageBreak/>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0001CDD3" w14:textId="72BA7791" w:rsidR="00556550" w:rsidRDefault="00556550" w:rsidP="00556550">
            <w:pPr>
              <w:pStyle w:val="point"/>
              <w:rPr>
                <w:color w:val="000000"/>
              </w:rPr>
            </w:pPr>
            <w:r>
              <w:rPr>
                <w:color w:val="000000"/>
              </w:rPr>
              <w:t>По завершении аукциона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r>
              <w:rPr>
                <w:color w:val="000000"/>
              </w:rPr>
              <w:t>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59312A9B" w14:textId="51094BED" w:rsidR="00556550" w:rsidRPr="00FD1CFB" w:rsidRDefault="00556550" w:rsidP="00556550">
            <w:pPr>
              <w:pStyle w:val="newncpi"/>
              <w:rPr>
                <w:color w:val="000000"/>
              </w:rPr>
            </w:pPr>
            <w:r>
              <w:rPr>
                <w:color w:val="000000"/>
              </w:rPr>
              <w:t xml:space="preserve">В случае,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w:t>
            </w:r>
            <w:proofErr w:type="gramStart"/>
            <w:r>
              <w:rPr>
                <w:color w:val="000000"/>
              </w:rPr>
              <w:t>аукциона  продается</w:t>
            </w:r>
            <w:proofErr w:type="gramEnd"/>
            <w:r>
              <w:rPr>
                <w:color w:val="000000"/>
              </w:rPr>
              <w:t xml:space="preserve">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1D07FF">
      <w:pgSz w:w="11906" w:h="16838" w:code="9"/>
      <w:pgMar w:top="426"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43C4"/>
    <w:rsid w:val="000D7525"/>
    <w:rsid w:val="000E1DB6"/>
    <w:rsid w:val="000E577B"/>
    <w:rsid w:val="000F3505"/>
    <w:rsid w:val="000F3622"/>
    <w:rsid w:val="000F3C52"/>
    <w:rsid w:val="000F69D2"/>
    <w:rsid w:val="001001D5"/>
    <w:rsid w:val="00100AD6"/>
    <w:rsid w:val="00100F59"/>
    <w:rsid w:val="00101D8E"/>
    <w:rsid w:val="00113141"/>
    <w:rsid w:val="001204F2"/>
    <w:rsid w:val="001205BF"/>
    <w:rsid w:val="0012147A"/>
    <w:rsid w:val="001234B1"/>
    <w:rsid w:val="00124898"/>
    <w:rsid w:val="00127229"/>
    <w:rsid w:val="00131E1B"/>
    <w:rsid w:val="001335C1"/>
    <w:rsid w:val="00133896"/>
    <w:rsid w:val="0013770F"/>
    <w:rsid w:val="00140C2A"/>
    <w:rsid w:val="00140E92"/>
    <w:rsid w:val="00150716"/>
    <w:rsid w:val="00150757"/>
    <w:rsid w:val="001603CB"/>
    <w:rsid w:val="00161ACB"/>
    <w:rsid w:val="00167F2C"/>
    <w:rsid w:val="00181800"/>
    <w:rsid w:val="00182F71"/>
    <w:rsid w:val="00195DD3"/>
    <w:rsid w:val="001966AC"/>
    <w:rsid w:val="00197996"/>
    <w:rsid w:val="001A1331"/>
    <w:rsid w:val="001A4F4A"/>
    <w:rsid w:val="001A5F14"/>
    <w:rsid w:val="001A6CDB"/>
    <w:rsid w:val="001B4A4F"/>
    <w:rsid w:val="001B4CB8"/>
    <w:rsid w:val="001C15E9"/>
    <w:rsid w:val="001C2603"/>
    <w:rsid w:val="001C3D34"/>
    <w:rsid w:val="001C7E5B"/>
    <w:rsid w:val="001D07FF"/>
    <w:rsid w:val="001D16FA"/>
    <w:rsid w:val="001D2FC6"/>
    <w:rsid w:val="001D56D0"/>
    <w:rsid w:val="001E517E"/>
    <w:rsid w:val="001E696A"/>
    <w:rsid w:val="001E6D32"/>
    <w:rsid w:val="001F4507"/>
    <w:rsid w:val="001F57D4"/>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1E2E"/>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D0F95"/>
    <w:rsid w:val="005D196A"/>
    <w:rsid w:val="005D1A2C"/>
    <w:rsid w:val="005E0C3C"/>
    <w:rsid w:val="005E0D97"/>
    <w:rsid w:val="005E4D70"/>
    <w:rsid w:val="005F06D5"/>
    <w:rsid w:val="005F07F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8055E"/>
    <w:rsid w:val="007812D2"/>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3493E"/>
    <w:rsid w:val="00A360F8"/>
    <w:rsid w:val="00A404E7"/>
    <w:rsid w:val="00A46356"/>
    <w:rsid w:val="00A51F5C"/>
    <w:rsid w:val="00A546F2"/>
    <w:rsid w:val="00A56A10"/>
    <w:rsid w:val="00A57F0C"/>
    <w:rsid w:val="00A6366E"/>
    <w:rsid w:val="00A63E67"/>
    <w:rsid w:val="00A77EFA"/>
    <w:rsid w:val="00A80503"/>
    <w:rsid w:val="00A80CC6"/>
    <w:rsid w:val="00A84172"/>
    <w:rsid w:val="00A84A41"/>
    <w:rsid w:val="00A85FCD"/>
    <w:rsid w:val="00A86C58"/>
    <w:rsid w:val="00A87528"/>
    <w:rsid w:val="00A902D9"/>
    <w:rsid w:val="00A95B3C"/>
    <w:rsid w:val="00AA436A"/>
    <w:rsid w:val="00AA7565"/>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DFB"/>
    <w:rsid w:val="00D16B27"/>
    <w:rsid w:val="00D20E41"/>
    <w:rsid w:val="00D227D3"/>
    <w:rsid w:val="00D319A0"/>
    <w:rsid w:val="00D43F17"/>
    <w:rsid w:val="00D477F0"/>
    <w:rsid w:val="00D544E2"/>
    <w:rsid w:val="00D54638"/>
    <w:rsid w:val="00D62534"/>
    <w:rsid w:val="00D653B2"/>
    <w:rsid w:val="00D66E7B"/>
    <w:rsid w:val="00D7164A"/>
    <w:rsid w:val="00D71F53"/>
    <w:rsid w:val="00D72F51"/>
    <w:rsid w:val="00D738C1"/>
    <w:rsid w:val="00D92077"/>
    <w:rsid w:val="00D96A87"/>
    <w:rsid w:val="00DA55F3"/>
    <w:rsid w:val="00DA698E"/>
    <w:rsid w:val="00DA6BC7"/>
    <w:rsid w:val="00DB6298"/>
    <w:rsid w:val="00DC72D4"/>
    <w:rsid w:val="00DD0D8E"/>
    <w:rsid w:val="00DE446C"/>
    <w:rsid w:val="00DF08FB"/>
    <w:rsid w:val="00DF1446"/>
    <w:rsid w:val="00DF360E"/>
    <w:rsid w:val="00DF6FD5"/>
    <w:rsid w:val="00E10FE2"/>
    <w:rsid w:val="00E11971"/>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77CC4"/>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0EC0"/>
    <w:rsid w:val="00FC21C3"/>
    <w:rsid w:val="00FC4510"/>
    <w:rsid w:val="00FC57D5"/>
    <w:rsid w:val="00FC5B61"/>
    <w:rsid w:val="00FC60E0"/>
    <w:rsid w:val="00FD1CFB"/>
    <w:rsid w:val="00FD431D"/>
    <w:rsid w:val="00FD5248"/>
    <w:rsid w:val="00FD556E"/>
    <w:rsid w:val="00FD645F"/>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4A616A"/>
  <w15:docId w15:val="{DE465D01-AF26-425F-A249-5D3DED66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tebsk@ino.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ks-vitebsk.b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40E4-A8AF-4993-994D-52C4012B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3289</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21994</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33</cp:revision>
  <cp:lastPrinted>2026-04-30T07:58:00Z</cp:lastPrinted>
  <dcterms:created xsi:type="dcterms:W3CDTF">2026-03-26T04:36:00Z</dcterms:created>
  <dcterms:modified xsi:type="dcterms:W3CDTF">2026-06-01T12:34:00Z</dcterms:modified>
</cp:coreProperties>
</file>