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D0" w:rsidRDefault="00D2799A">
      <w:pPr>
        <w:spacing w:after="0" w:line="240" w:lineRule="auto"/>
        <w:ind w:left="9000"/>
        <w:jc w:val="both"/>
      </w:pPr>
      <w:r>
        <w:rPr>
          <w:rFonts w:ascii="Times New Roman" w:eastAsia="Times New Roman" w:hAnsi="Times New Roman" w:cs="Times New Roman"/>
          <w:b/>
          <w:sz w:val="24"/>
        </w:rPr>
        <w:t xml:space="preserve">Дата последнего изменения: </w:t>
      </w:r>
      <w:r>
        <w:rPr>
          <w:rFonts w:ascii="Times New Roman" w:eastAsia="Times New Roman" w:hAnsi="Times New Roman" w:cs="Times New Roman"/>
          <w:sz w:val="24"/>
        </w:rPr>
        <w:t>23.01.2023</w:t>
      </w:r>
    </w:p>
    <w:p w:rsidR="007C69D0" w:rsidRDefault="007C69D0">
      <w:pPr>
        <w:spacing w:after="0" w:line="240" w:lineRule="auto"/>
        <w:jc w:val="both"/>
      </w:pPr>
    </w:p>
    <w:p w:rsidR="007C69D0" w:rsidRDefault="007C69D0">
      <w:pPr>
        <w:spacing w:after="0" w:line="240" w:lineRule="auto"/>
        <w:jc w:val="both"/>
      </w:pPr>
    </w:p>
    <w:p w:rsidR="007C69D0" w:rsidRDefault="00D2799A">
      <w:pPr>
        <w:spacing w:after="0" w:line="240" w:lineRule="auto"/>
        <w:jc w:val="center"/>
      </w:pPr>
      <w:r>
        <w:rPr>
          <w:rFonts w:ascii="Times New Roman" w:eastAsia="Times New Roman" w:hAnsi="Times New Roman" w:cs="Times New Roman"/>
          <w:b/>
          <w:sz w:val="28"/>
        </w:rPr>
        <w:t>ИЗВЕЩЕНИЕ</w:t>
      </w:r>
    </w:p>
    <w:p w:rsidR="007C69D0" w:rsidRDefault="007C69D0">
      <w:pPr>
        <w:spacing w:after="0" w:line="240" w:lineRule="auto"/>
        <w:jc w:val="both"/>
      </w:pPr>
    </w:p>
    <w:p w:rsidR="007C69D0" w:rsidRDefault="00D2799A">
      <w:pPr>
        <w:spacing w:after="0" w:line="240" w:lineRule="auto"/>
        <w:jc w:val="both"/>
      </w:pPr>
      <w:r>
        <w:rPr>
          <w:rFonts w:ascii="Times New Roman" w:eastAsia="Times New Roman" w:hAnsi="Times New Roman" w:cs="Times New Roman"/>
          <w:sz w:val="24"/>
        </w:rPr>
        <w:tab/>
        <w:t xml:space="preserve">о проведении открытого аукциона </w:t>
      </w:r>
      <w:r>
        <w:rPr>
          <w:rFonts w:ascii="Times New Roman" w:eastAsia="Times New Roman" w:hAnsi="Times New Roman" w:cs="Times New Roman"/>
          <w:b/>
          <w:i/>
          <w:sz w:val="24"/>
          <w:u w:val="single"/>
        </w:rPr>
        <w:t>по продаже</w:t>
      </w:r>
      <w:r>
        <w:rPr>
          <w:rFonts w:ascii="Times New Roman" w:eastAsia="Times New Roman" w:hAnsi="Times New Roman" w:cs="Times New Roman"/>
          <w:sz w:val="24"/>
        </w:rPr>
        <w:t xml:space="preserve"> имущества, находящегося в коммунальной собственности.</w:t>
      </w:r>
    </w:p>
    <w:p w:rsidR="007C69D0" w:rsidRDefault="00D2799A">
      <w:pPr>
        <w:spacing w:after="0" w:line="240" w:lineRule="auto"/>
        <w:jc w:val="both"/>
      </w:pPr>
      <w:r>
        <w:rPr>
          <w:rFonts w:ascii="Times New Roman" w:eastAsia="Times New Roman" w:hAnsi="Times New Roman" w:cs="Times New Roman"/>
          <w:b/>
          <w:sz w:val="24"/>
        </w:rPr>
        <w:tab/>
        <w:t xml:space="preserve">Организатор: </w:t>
      </w:r>
      <w:r>
        <w:rPr>
          <w:rFonts w:ascii="Times New Roman" w:eastAsia="Times New Roman" w:hAnsi="Times New Roman" w:cs="Times New Roman"/>
          <w:sz w:val="24"/>
        </w:rPr>
        <w:t xml:space="preserve">21758, Унитарное коммунальное консультационное предприятие города Полоцка "Центр поддержки </w:t>
      </w:r>
      <w:r>
        <w:rPr>
          <w:rFonts w:ascii="Times New Roman" w:eastAsia="Times New Roman" w:hAnsi="Times New Roman" w:cs="Times New Roman"/>
          <w:sz w:val="24"/>
        </w:rPr>
        <w:t xml:space="preserve">предпринимательства", УНП: 300341265, адрес: </w:t>
      </w:r>
      <w:proofErr w:type="gramStart"/>
      <w:r>
        <w:rPr>
          <w:rFonts w:ascii="Times New Roman" w:eastAsia="Times New Roman" w:hAnsi="Times New Roman" w:cs="Times New Roman"/>
          <w:sz w:val="24"/>
        </w:rPr>
        <w:t>Витебская обл., Полоцкий р-н, г. Полоцк, ул. Пушкина, д. 1, телефон: 8 0214 461495</w:t>
      </w:r>
      <w:proofErr w:type="gramEnd"/>
    </w:p>
    <w:p w:rsidR="007C69D0" w:rsidRDefault="00D2799A">
      <w:pPr>
        <w:spacing w:after="0" w:line="240" w:lineRule="auto"/>
        <w:jc w:val="both"/>
      </w:pPr>
      <w:r>
        <w:rPr>
          <w:rFonts w:ascii="Times New Roman" w:eastAsia="Times New Roman" w:hAnsi="Times New Roman" w:cs="Times New Roman"/>
          <w:sz w:val="24"/>
        </w:rPr>
        <w:tab/>
        <w:t xml:space="preserve">Аукцион состоится </w:t>
      </w:r>
      <w:r>
        <w:rPr>
          <w:rFonts w:ascii="Times New Roman" w:eastAsia="Times New Roman" w:hAnsi="Times New Roman" w:cs="Times New Roman"/>
          <w:i/>
          <w:sz w:val="24"/>
          <w:u w:val="single"/>
        </w:rPr>
        <w:t>24.02.2023</w:t>
      </w:r>
      <w:r>
        <w:rPr>
          <w:rFonts w:ascii="Times New Roman" w:eastAsia="Times New Roman" w:hAnsi="Times New Roman" w:cs="Times New Roman"/>
          <w:sz w:val="24"/>
        </w:rPr>
        <w:t xml:space="preserve"> в </w:t>
      </w:r>
      <w:r>
        <w:rPr>
          <w:rFonts w:ascii="Times New Roman" w:eastAsia="Times New Roman" w:hAnsi="Times New Roman" w:cs="Times New Roman"/>
          <w:i/>
          <w:sz w:val="24"/>
          <w:u w:val="single"/>
        </w:rPr>
        <w:t>12:00</w:t>
      </w:r>
      <w:r>
        <w:rPr>
          <w:rFonts w:ascii="Times New Roman" w:eastAsia="Times New Roman" w:hAnsi="Times New Roman" w:cs="Times New Roman"/>
          <w:sz w:val="24"/>
        </w:rPr>
        <w:t xml:space="preserve"> по адресу: обл. </w:t>
      </w:r>
      <w:proofErr w:type="gramStart"/>
      <w:r>
        <w:rPr>
          <w:rFonts w:ascii="Times New Roman" w:eastAsia="Times New Roman" w:hAnsi="Times New Roman" w:cs="Times New Roman"/>
          <w:sz w:val="24"/>
        </w:rPr>
        <w:t>Витебская</w:t>
      </w:r>
      <w:proofErr w:type="gramEnd"/>
      <w:r>
        <w:rPr>
          <w:rFonts w:ascii="Times New Roman" w:eastAsia="Times New Roman" w:hAnsi="Times New Roman" w:cs="Times New Roman"/>
          <w:sz w:val="24"/>
        </w:rPr>
        <w:t xml:space="preserve">, р-н Полоцкий, г. Полоцк, </w:t>
      </w:r>
      <w:proofErr w:type="spellStart"/>
      <w:r>
        <w:rPr>
          <w:rFonts w:ascii="Times New Roman" w:eastAsia="Times New Roman" w:hAnsi="Times New Roman" w:cs="Times New Roman"/>
          <w:sz w:val="24"/>
        </w:rPr>
        <w:t>пр-т</w:t>
      </w:r>
      <w:proofErr w:type="spellEnd"/>
      <w:r>
        <w:rPr>
          <w:rFonts w:ascii="Times New Roman" w:eastAsia="Times New Roman" w:hAnsi="Times New Roman" w:cs="Times New Roman"/>
          <w:sz w:val="24"/>
        </w:rPr>
        <w:t xml:space="preserve"> Франциска Скорины, д. 10, корп. 2</w:t>
      </w:r>
      <w:r>
        <w:rPr>
          <w:rFonts w:ascii="Times New Roman" w:eastAsia="Times New Roman" w:hAnsi="Times New Roman" w:cs="Times New Roman"/>
          <w:sz w:val="24"/>
        </w:rPr>
        <w:t>, 211415</w:t>
      </w:r>
    </w:p>
    <w:p w:rsidR="007C69D0" w:rsidRDefault="00D2799A">
      <w:pPr>
        <w:spacing w:after="0" w:line="240" w:lineRule="auto"/>
        <w:jc w:val="both"/>
      </w:pPr>
      <w:r>
        <w:rPr>
          <w:rFonts w:ascii="Times New Roman" w:eastAsia="Times New Roman" w:hAnsi="Times New Roman" w:cs="Times New Roman"/>
          <w:sz w:val="24"/>
        </w:rPr>
        <w:tab/>
        <w:t xml:space="preserve">Заявления на участие в аукционе с прилагаемыми документами принимаются в рабочие дни с </w:t>
      </w:r>
      <w:r>
        <w:rPr>
          <w:rFonts w:ascii="Times New Roman" w:eastAsia="Times New Roman" w:hAnsi="Times New Roman" w:cs="Times New Roman"/>
          <w:i/>
          <w:sz w:val="24"/>
          <w:u w:val="single"/>
        </w:rPr>
        <w:t>09:00</w:t>
      </w:r>
      <w:r>
        <w:rPr>
          <w:rFonts w:ascii="Times New Roman" w:eastAsia="Times New Roman" w:hAnsi="Times New Roman" w:cs="Times New Roman"/>
          <w:sz w:val="24"/>
        </w:rPr>
        <w:t xml:space="preserve"> до </w:t>
      </w:r>
      <w:r>
        <w:rPr>
          <w:rFonts w:ascii="Times New Roman" w:eastAsia="Times New Roman" w:hAnsi="Times New Roman" w:cs="Times New Roman"/>
          <w:i/>
          <w:sz w:val="24"/>
          <w:u w:val="single"/>
        </w:rPr>
        <w:t>13:00</w:t>
      </w:r>
      <w:r>
        <w:rPr>
          <w:rFonts w:ascii="Times New Roman" w:eastAsia="Times New Roman" w:hAnsi="Times New Roman" w:cs="Times New Roman"/>
          <w:sz w:val="24"/>
        </w:rPr>
        <w:t xml:space="preserve"> и с </w:t>
      </w:r>
      <w:r>
        <w:rPr>
          <w:rFonts w:ascii="Times New Roman" w:eastAsia="Times New Roman" w:hAnsi="Times New Roman" w:cs="Times New Roman"/>
          <w:i/>
          <w:sz w:val="24"/>
          <w:u w:val="single"/>
        </w:rPr>
        <w:t>14:00</w:t>
      </w:r>
      <w:r>
        <w:rPr>
          <w:rFonts w:ascii="Times New Roman" w:eastAsia="Times New Roman" w:hAnsi="Times New Roman" w:cs="Times New Roman"/>
          <w:sz w:val="24"/>
        </w:rPr>
        <w:t xml:space="preserve"> до </w:t>
      </w:r>
      <w:r>
        <w:rPr>
          <w:rFonts w:ascii="Times New Roman" w:eastAsia="Times New Roman" w:hAnsi="Times New Roman" w:cs="Times New Roman"/>
          <w:i/>
          <w:sz w:val="24"/>
          <w:u w:val="single"/>
        </w:rPr>
        <w:t>16:00</w:t>
      </w:r>
    </w:p>
    <w:p w:rsidR="007C69D0" w:rsidRDefault="00D2799A">
      <w:pPr>
        <w:spacing w:after="0" w:line="240" w:lineRule="auto"/>
        <w:jc w:val="both"/>
      </w:pPr>
      <w:r>
        <w:rPr>
          <w:rFonts w:ascii="Times New Roman" w:eastAsia="Times New Roman" w:hAnsi="Times New Roman" w:cs="Times New Roman"/>
          <w:sz w:val="24"/>
        </w:rPr>
        <w:tab/>
        <w:t xml:space="preserve">Крайний срок приема заявлений: </w:t>
      </w:r>
      <w:r>
        <w:rPr>
          <w:rFonts w:ascii="Times New Roman" w:eastAsia="Times New Roman" w:hAnsi="Times New Roman" w:cs="Times New Roman"/>
          <w:i/>
          <w:sz w:val="24"/>
          <w:u w:val="single"/>
        </w:rPr>
        <w:t>22.02.2023</w:t>
      </w:r>
      <w:r>
        <w:rPr>
          <w:rFonts w:ascii="Times New Roman" w:eastAsia="Times New Roman" w:hAnsi="Times New Roman" w:cs="Times New Roman"/>
          <w:sz w:val="24"/>
        </w:rPr>
        <w:t xml:space="preserve"> до </w:t>
      </w:r>
      <w:r>
        <w:rPr>
          <w:rFonts w:ascii="Times New Roman" w:eastAsia="Times New Roman" w:hAnsi="Times New Roman" w:cs="Times New Roman"/>
          <w:i/>
          <w:sz w:val="24"/>
          <w:u w:val="single"/>
        </w:rPr>
        <w:t>16:00</w:t>
      </w:r>
    </w:p>
    <w:p w:rsidR="007C69D0" w:rsidRDefault="007C69D0">
      <w:pPr>
        <w:spacing w:after="0" w:line="240" w:lineRule="auto"/>
        <w:jc w:val="both"/>
      </w:pPr>
    </w:p>
    <w:p w:rsidR="007C69D0" w:rsidRDefault="007C69D0">
      <w:pPr>
        <w:spacing w:after="0" w:line="240" w:lineRule="auto"/>
        <w:jc w:val="both"/>
      </w:pPr>
    </w:p>
    <w:p w:rsidR="007C69D0" w:rsidRDefault="007C69D0">
      <w:pPr>
        <w:spacing w:after="0" w:line="240" w:lineRule="auto"/>
        <w:jc w:val="both"/>
      </w:pPr>
    </w:p>
    <w:p w:rsidR="007C69D0" w:rsidRDefault="00D2799A">
      <w:pPr>
        <w:spacing w:after="0" w:line="240" w:lineRule="auto"/>
        <w:jc w:val="center"/>
      </w:pPr>
      <w:r>
        <w:rPr>
          <w:rFonts w:ascii="Times New Roman" w:eastAsia="Times New Roman" w:hAnsi="Times New Roman" w:cs="Times New Roman"/>
          <w:b/>
          <w:sz w:val="28"/>
          <w:u w:val="single"/>
        </w:rPr>
        <w:t>ЛОТ #29757</w:t>
      </w:r>
      <w:r>
        <w:rPr>
          <w:rFonts w:ascii="Times New Roman" w:eastAsia="Times New Roman" w:hAnsi="Times New Roman" w:cs="Times New Roman"/>
          <w:b/>
          <w:sz w:val="28"/>
          <w:u w:val="single"/>
        </w:rPr>
        <w:br/>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Наименование предмета аукциона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Изолированное помещение с</w:t>
      </w:r>
      <w:r>
        <w:rPr>
          <w:rFonts w:ascii="Times New Roman" w:eastAsia="Times New Roman" w:hAnsi="Times New Roman" w:cs="Times New Roman"/>
          <w:i/>
          <w:sz w:val="24"/>
        </w:rPr>
        <w:t xml:space="preserve"> инвентарным номером 250/D-29407, расположенное по адресу: Витебская обл.. Полоцкий р-н, г. Полоцк, </w:t>
      </w:r>
      <w:proofErr w:type="spellStart"/>
      <w:r>
        <w:rPr>
          <w:rFonts w:ascii="Times New Roman" w:eastAsia="Times New Roman" w:hAnsi="Times New Roman" w:cs="Times New Roman"/>
          <w:i/>
          <w:sz w:val="24"/>
        </w:rPr>
        <w:t>пр-т</w:t>
      </w:r>
      <w:proofErr w:type="spellEnd"/>
      <w:r>
        <w:rPr>
          <w:rFonts w:ascii="Times New Roman" w:eastAsia="Times New Roman" w:hAnsi="Times New Roman" w:cs="Times New Roman"/>
          <w:i/>
          <w:sz w:val="24"/>
        </w:rPr>
        <w:t xml:space="preserve"> Франциска Скорины, 16, площадь - 37,6 кв.м.</w:t>
      </w:r>
      <w:proofErr w:type="gramStart"/>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наименование - комната школьника</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Продавец</w:t>
      </w:r>
      <w:r>
        <w:rPr>
          <w:rFonts w:ascii="Times New Roman" w:eastAsia="Times New Roman" w:hAnsi="Times New Roman" w:cs="Times New Roman"/>
          <w:sz w:val="24"/>
        </w:rPr>
        <w:t xml:space="preserve">: </w:t>
      </w:r>
      <w:r>
        <w:rPr>
          <w:rFonts w:ascii="Times New Roman" w:eastAsia="Times New Roman" w:hAnsi="Times New Roman" w:cs="Times New Roman"/>
          <w:i/>
          <w:sz w:val="24"/>
        </w:rPr>
        <w:t>100704, Государственное учреждение "Центр по обеспечению деят</w:t>
      </w:r>
      <w:r>
        <w:rPr>
          <w:rFonts w:ascii="Times New Roman" w:eastAsia="Times New Roman" w:hAnsi="Times New Roman" w:cs="Times New Roman"/>
          <w:i/>
          <w:sz w:val="24"/>
        </w:rPr>
        <w:t>ельности бюджетных организаций системы образования Полоцкого района", УНП: 391957419</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Телефон контактного лица для показа объектов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8 0214 426611</w:t>
      </w:r>
    </w:p>
    <w:p w:rsidR="007C69D0" w:rsidRDefault="007C69D0">
      <w:pPr>
        <w:spacing w:after="0" w:line="240" w:lineRule="auto"/>
        <w:jc w:val="both"/>
      </w:pPr>
    </w:p>
    <w:tbl>
      <w:tblPr>
        <w:tblW w:w="0" w:type="auto"/>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tblPr>
      <w:tblGrid>
        <w:gridCol w:w="11185"/>
        <w:gridCol w:w="1455"/>
        <w:gridCol w:w="1820"/>
      </w:tblGrid>
      <w:tr w:rsidR="007C69D0">
        <w:tblPrEx>
          <w:tblCellMar>
            <w:top w:w="0" w:type="dxa"/>
            <w:bottom w:w="0" w:type="dxa"/>
          </w:tblCellMar>
        </w:tblPrEx>
        <w:trPr>
          <w:trHeight w:val="500"/>
          <w:jc w:val="center"/>
        </w:trPr>
        <w:tc>
          <w:tcPr>
            <w:tcW w:w="3500" w:type="auto"/>
            <w:vAlign w:val="center"/>
          </w:tcPr>
          <w:p w:rsidR="007C69D0" w:rsidRDefault="00D2799A">
            <w:pPr>
              <w:spacing w:after="0" w:line="240" w:lineRule="auto"/>
              <w:jc w:val="center"/>
            </w:pPr>
            <w:r>
              <w:rPr>
                <w:rFonts w:ascii="Times New Roman" w:eastAsia="Times New Roman" w:hAnsi="Times New Roman" w:cs="Times New Roman"/>
                <w:b/>
                <w:sz w:val="24"/>
              </w:rPr>
              <w:t>Объект</w:t>
            </w:r>
          </w:p>
        </w:tc>
        <w:tc>
          <w:tcPr>
            <w:tcW w:w="6000" w:type="auto"/>
            <w:vAlign w:val="center"/>
          </w:tcPr>
          <w:p w:rsidR="007C69D0" w:rsidRDefault="00D2799A">
            <w:pPr>
              <w:spacing w:after="0" w:line="240" w:lineRule="auto"/>
              <w:jc w:val="center"/>
            </w:pPr>
            <w:r>
              <w:rPr>
                <w:rFonts w:ascii="Times New Roman" w:eastAsia="Times New Roman" w:hAnsi="Times New Roman" w:cs="Times New Roman"/>
                <w:b/>
                <w:sz w:val="24"/>
              </w:rPr>
              <w:t>Информация</w:t>
            </w:r>
          </w:p>
        </w:tc>
        <w:tc>
          <w:tcPr>
            <w:tcW w:w="4000" w:type="auto"/>
            <w:vAlign w:val="center"/>
          </w:tcPr>
          <w:p w:rsidR="007C69D0" w:rsidRDefault="00D2799A">
            <w:pPr>
              <w:spacing w:after="0" w:line="240" w:lineRule="auto"/>
              <w:jc w:val="center"/>
            </w:pPr>
            <w:r>
              <w:rPr>
                <w:rFonts w:ascii="Times New Roman" w:eastAsia="Times New Roman" w:hAnsi="Times New Roman" w:cs="Times New Roman"/>
                <w:b/>
                <w:sz w:val="24"/>
              </w:rPr>
              <w:t>QR-код</w:t>
            </w:r>
          </w:p>
        </w:tc>
      </w:tr>
      <w:tr w:rsidR="007C69D0">
        <w:tblPrEx>
          <w:tblCellMar>
            <w:top w:w="0" w:type="dxa"/>
            <w:bottom w:w="0" w:type="dxa"/>
          </w:tblCellMar>
        </w:tblPrEx>
        <w:trPr>
          <w:cantSplit/>
          <w:jc w:val="center"/>
        </w:trPr>
        <w:tc>
          <w:tcPr>
            <w:tcW w:w="3500" w:type="auto"/>
            <w:vAlign w:val="center"/>
          </w:tcPr>
          <w:p w:rsidR="007C69D0" w:rsidRDefault="00D2799A">
            <w:pPr>
              <w:spacing w:after="0" w:line="240" w:lineRule="auto"/>
              <w:jc w:val="center"/>
            </w:pPr>
            <w:r>
              <w:rPr>
                <w:rFonts w:ascii="Times New Roman" w:eastAsia="Times New Roman" w:hAnsi="Times New Roman" w:cs="Times New Roman"/>
                <w:b/>
                <w:i/>
              </w:rPr>
              <w:t>#2676608</w:t>
            </w:r>
            <w:r>
              <w:rPr>
                <w:rFonts w:ascii="Times New Roman" w:eastAsia="Times New Roman" w:hAnsi="Times New Roman" w:cs="Times New Roman"/>
                <w:i/>
              </w:rPr>
              <w:t xml:space="preserve">, вид: помещение, </w:t>
            </w:r>
            <w:proofErr w:type="spellStart"/>
            <w:r>
              <w:rPr>
                <w:rFonts w:ascii="Times New Roman" w:eastAsia="Times New Roman" w:hAnsi="Times New Roman" w:cs="Times New Roman"/>
                <w:i/>
              </w:rPr>
              <w:t>машино-место</w:t>
            </w:r>
            <w:proofErr w:type="spellEnd"/>
            <w:r>
              <w:rPr>
                <w:rFonts w:ascii="Times New Roman" w:eastAsia="Times New Roman" w:hAnsi="Times New Roman" w:cs="Times New Roman"/>
                <w:i/>
              </w:rPr>
              <w:t xml:space="preserve">, наименование: "комната школьника", адрес: </w:t>
            </w:r>
            <w:proofErr w:type="gramStart"/>
            <w:r>
              <w:rPr>
                <w:rFonts w:ascii="Times New Roman" w:eastAsia="Times New Roman" w:hAnsi="Times New Roman" w:cs="Times New Roman"/>
                <w:i/>
              </w:rPr>
              <w:t>Витебская</w:t>
            </w:r>
            <w:proofErr w:type="gramEnd"/>
            <w:r>
              <w:rPr>
                <w:rFonts w:ascii="Times New Roman" w:eastAsia="Times New Roman" w:hAnsi="Times New Roman" w:cs="Times New Roman"/>
                <w:i/>
              </w:rPr>
              <w:t xml:space="preserve"> обл., Полоцкий р-н, г. Полоцк, </w:t>
            </w:r>
            <w:proofErr w:type="spellStart"/>
            <w:r>
              <w:rPr>
                <w:rFonts w:ascii="Times New Roman" w:eastAsia="Times New Roman" w:hAnsi="Times New Roman" w:cs="Times New Roman"/>
                <w:i/>
              </w:rPr>
              <w:t>пр-т</w:t>
            </w:r>
            <w:proofErr w:type="spellEnd"/>
            <w:r>
              <w:rPr>
                <w:rFonts w:ascii="Times New Roman" w:eastAsia="Times New Roman" w:hAnsi="Times New Roman" w:cs="Times New Roman"/>
                <w:i/>
              </w:rPr>
              <w:t xml:space="preserve"> Франциска Скорины, 16, номер ЕГРНИ: 250/D-29407</w:t>
            </w:r>
            <w:r>
              <w:rPr>
                <w:rFonts w:ascii="Times New Roman" w:eastAsia="Times New Roman" w:hAnsi="Times New Roman" w:cs="Times New Roman"/>
                <w:b/>
                <w:u w:val="single"/>
              </w:rPr>
              <w:br/>
            </w:r>
            <w:r>
              <w:rPr>
                <w:rFonts w:ascii="Times New Roman" w:eastAsia="Times New Roman" w:hAnsi="Times New Roman" w:cs="Times New Roman"/>
                <w:b/>
                <w:u w:val="single"/>
              </w:rPr>
              <w:br/>
              <w:t>https://au.nca.by/item/2676608</w:t>
            </w:r>
          </w:p>
        </w:tc>
        <w:tc>
          <w:tcPr>
            <w:tcW w:w="6000" w:type="auto"/>
            <w:vAlign w:val="center"/>
          </w:tcPr>
          <w:p w:rsidR="007C69D0" w:rsidRDefault="007C69D0">
            <w:pPr>
              <w:spacing w:after="0" w:line="240" w:lineRule="auto"/>
              <w:jc w:val="center"/>
            </w:pPr>
          </w:p>
        </w:tc>
        <w:tc>
          <w:tcPr>
            <w:tcW w:w="4000" w:type="auto"/>
            <w:vAlign w:val="center"/>
          </w:tcPr>
          <w:p w:rsidR="007C69D0" w:rsidRDefault="00D2799A">
            <w:pPr>
              <w:spacing w:after="0" w:line="240" w:lineRule="auto"/>
              <w:jc w:val="center"/>
            </w:pPr>
            <w:r>
              <w:rPr>
                <w:rFonts w:ascii="Times New Roman" w:eastAsia="Times New Roman" w:hAnsi="Times New Roman" w:cs="Times New Roman"/>
                <w:noProof/>
                <w:sz w:val="24"/>
              </w:rPr>
              <w:drawing>
                <wp:inline distT="0" distB="0" distL="0" distR="0">
                  <wp:extent cx="1143000" cy="1143000"/>
                  <wp:effectExtent l="0" t="0" r="0" b="0"/>
                  <wp:docPr id="1" name="Drawing 0" descr="qr.jpeg"/>
                  <wp:cNvGraphicFramePr/>
                  <a:graphic xmlns:a="http://schemas.openxmlformats.org/drawingml/2006/main">
                    <a:graphicData uri="http://schemas.openxmlformats.org/drawingml/2006/picture">
                      <pic:pic xmlns:pic="http://schemas.openxmlformats.org/drawingml/2006/picture">
                        <pic:nvPicPr>
                          <pic:cNvPr id="0" name="Picture 0" descr="qr.jpeg"/>
                          <pic:cNvPicPr>
                            <a:picLocks noChangeAspect="1"/>
                          </pic:cNvPicPr>
                        </pic:nvPicPr>
                        <pic:blipFill>
                          <a:blip r:embed="rId4"/>
                          <a:stretch>
                            <a:fillRect/>
                          </a:stretch>
                        </pic:blipFill>
                        <pic:spPr>
                          <a:xfrm>
                            <a:off x="0" y="0"/>
                            <a:ext cx="1143000" cy="1143000"/>
                          </a:xfrm>
                          <a:prstGeom prst="rect">
                            <a:avLst/>
                          </a:prstGeom>
                        </pic:spPr>
                      </pic:pic>
                    </a:graphicData>
                  </a:graphic>
                </wp:inline>
              </w:drawing>
            </w:r>
          </w:p>
        </w:tc>
      </w:tr>
    </w:tbl>
    <w:p w:rsidR="007C69D0" w:rsidRDefault="007C69D0">
      <w:pPr>
        <w:spacing w:after="0" w:line="240" w:lineRule="auto"/>
        <w:jc w:val="both"/>
      </w:pP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Информация о рассрочке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Стоимость приобретенного имущества оплачивается в сроки, установленные договором купли-продажи.  </w:t>
      </w:r>
      <w:r>
        <w:rPr>
          <w:rFonts w:ascii="Times New Roman" w:eastAsia="Times New Roman" w:hAnsi="Times New Roman" w:cs="Times New Roman"/>
          <w:i/>
          <w:sz w:val="24"/>
        </w:rPr>
        <w:t>Рассрочка оплаты предоставляется в порядке, установленном законодательством.</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Сроки подписания договоров</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Победитель (единственный участник) аукциона заключает с продавцом имущества договор купли-продажи предмета торгов в течение 15 рабочих дней со дня про</w:t>
      </w:r>
      <w:r>
        <w:rPr>
          <w:rFonts w:ascii="Times New Roman" w:eastAsia="Times New Roman" w:hAnsi="Times New Roman" w:cs="Times New Roman"/>
          <w:i/>
          <w:sz w:val="24"/>
        </w:rPr>
        <w:t>ведения аукциона после предъявления копии платежных документов о перечислении суммы затрат на организацию и проведение аукциона, в т.ч.   расходы, связанные с подготовкой объекта недвижимости к продаже, в размере 600,00 рублей.</w:t>
      </w:r>
    </w:p>
    <w:p w:rsidR="007C69D0" w:rsidRDefault="00D2799A">
      <w:pPr>
        <w:spacing w:after="0" w:line="240" w:lineRule="auto"/>
        <w:jc w:val="both"/>
      </w:pPr>
      <w:r>
        <w:rPr>
          <w:rFonts w:ascii="Times New Roman" w:eastAsia="Times New Roman" w:hAnsi="Times New Roman" w:cs="Times New Roman"/>
          <w:sz w:val="24"/>
        </w:rPr>
        <w:lastRenderedPageBreak/>
        <w:tab/>
      </w:r>
      <w:r>
        <w:rPr>
          <w:rFonts w:ascii="Times New Roman" w:eastAsia="Times New Roman" w:hAnsi="Times New Roman" w:cs="Times New Roman"/>
          <w:sz w:val="24"/>
          <w:u w:val="single"/>
        </w:rPr>
        <w:t>Условия</w:t>
      </w:r>
      <w:r>
        <w:rPr>
          <w:rFonts w:ascii="Times New Roman" w:eastAsia="Times New Roman" w:hAnsi="Times New Roman" w:cs="Times New Roman"/>
          <w:sz w:val="24"/>
        </w:rPr>
        <w:t xml:space="preserve">: </w:t>
      </w:r>
      <w:r>
        <w:rPr>
          <w:rFonts w:ascii="Times New Roman" w:eastAsia="Times New Roman" w:hAnsi="Times New Roman" w:cs="Times New Roman"/>
          <w:i/>
          <w:sz w:val="24"/>
        </w:rPr>
        <w:t>Аукцион проводит а</w:t>
      </w:r>
      <w:r>
        <w:rPr>
          <w:rFonts w:ascii="Times New Roman" w:eastAsia="Times New Roman" w:hAnsi="Times New Roman" w:cs="Times New Roman"/>
          <w:i/>
          <w:sz w:val="24"/>
        </w:rPr>
        <w:t>укционист, определяемый организатором торгов. Не допускаются начало торгов и продажа предмета аукциона по начальной цене. В процессе торгов начальная цена повышается в соответствии с шагом аукциона - 5 процентов от предыдущей названной аукционистом цены. А</w:t>
      </w:r>
      <w:r>
        <w:rPr>
          <w:rFonts w:ascii="Times New Roman" w:eastAsia="Times New Roman" w:hAnsi="Times New Roman" w:cs="Times New Roman"/>
          <w:i/>
          <w:sz w:val="24"/>
        </w:rPr>
        <w:t>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Данный участник объявляется победителем торгов, наивысшая цена (цена продажи) фиксируется в протоко</w:t>
      </w:r>
      <w:r>
        <w:rPr>
          <w:rFonts w:ascii="Times New Roman" w:eastAsia="Times New Roman" w:hAnsi="Times New Roman" w:cs="Times New Roman"/>
          <w:i/>
          <w:sz w:val="24"/>
        </w:rPr>
        <w:t>ле о результатах аукциона. Если заявление на участие в торгах подано только одним участником или для участия в них явился только один участник, предмет торгов продается этому участнику при его согласии по начальной цене продажи, увеличенной на 5 процентов.</w:t>
      </w:r>
      <w:r>
        <w:rPr>
          <w:rFonts w:ascii="Times New Roman" w:eastAsia="Times New Roman" w:hAnsi="Times New Roman" w:cs="Times New Roman"/>
          <w:i/>
          <w:sz w:val="24"/>
        </w:rPr>
        <w:t xml:space="preserve"> Организатор торгов вправе отказаться от их проведения в любое время, но не </w:t>
      </w:r>
      <w:proofErr w:type="gramStart"/>
      <w:r>
        <w:rPr>
          <w:rFonts w:ascii="Times New Roman" w:eastAsia="Times New Roman" w:hAnsi="Times New Roman" w:cs="Times New Roman"/>
          <w:i/>
          <w:sz w:val="24"/>
        </w:rPr>
        <w:t>позднее</w:t>
      </w:r>
      <w:proofErr w:type="gramEnd"/>
      <w:r>
        <w:rPr>
          <w:rFonts w:ascii="Times New Roman" w:eastAsia="Times New Roman" w:hAnsi="Times New Roman" w:cs="Times New Roman"/>
          <w:i/>
          <w:sz w:val="24"/>
        </w:rPr>
        <w:t xml:space="preserve"> чем за три календарных дня до даты проведения аукциона.</w:t>
      </w:r>
    </w:p>
    <w:p w:rsidR="007C69D0" w:rsidRDefault="007C69D0">
      <w:pPr>
        <w:spacing w:after="0" w:line="240" w:lineRule="auto"/>
        <w:jc w:val="both"/>
      </w:pPr>
    </w:p>
    <w:p w:rsidR="007C69D0" w:rsidRDefault="00D2799A">
      <w:pPr>
        <w:spacing w:after="0" w:line="240" w:lineRule="auto"/>
      </w:pPr>
      <w:r>
        <w:rPr>
          <w:rFonts w:ascii="Times New Roman" w:eastAsia="Times New Roman" w:hAnsi="Times New Roman" w:cs="Times New Roman"/>
          <w:b/>
          <w:sz w:val="24"/>
          <w:u w:val="single"/>
        </w:rPr>
        <w:t>Начальная стоимость</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Цена продажи</w:t>
      </w:r>
      <w:r>
        <w:rPr>
          <w:rFonts w:ascii="Times New Roman" w:eastAsia="Times New Roman" w:hAnsi="Times New Roman" w:cs="Times New Roman"/>
          <w:sz w:val="24"/>
        </w:rPr>
        <w:t xml:space="preserve">: </w:t>
      </w:r>
      <w:r>
        <w:rPr>
          <w:rFonts w:ascii="Times New Roman" w:eastAsia="Times New Roman" w:hAnsi="Times New Roman" w:cs="Times New Roman"/>
          <w:i/>
          <w:sz w:val="24"/>
        </w:rPr>
        <w:t>Без понижения начальной цены продажи</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Начальная цена недвижимости</w:t>
      </w:r>
      <w:r>
        <w:rPr>
          <w:rFonts w:ascii="Times New Roman" w:eastAsia="Times New Roman" w:hAnsi="Times New Roman" w:cs="Times New Roman"/>
          <w:sz w:val="24"/>
        </w:rPr>
        <w:t xml:space="preserve">: </w:t>
      </w:r>
      <w:r>
        <w:rPr>
          <w:rFonts w:ascii="Times New Roman" w:eastAsia="Times New Roman" w:hAnsi="Times New Roman" w:cs="Times New Roman"/>
          <w:i/>
          <w:sz w:val="24"/>
        </w:rPr>
        <w:t>12 870.00 BYN</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Начальная стоимость лота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12 870.00 BYN</w:t>
      </w:r>
    </w:p>
    <w:p w:rsidR="007C69D0" w:rsidRDefault="007C69D0">
      <w:pPr>
        <w:spacing w:after="0" w:line="240" w:lineRule="auto"/>
        <w:jc w:val="both"/>
      </w:pPr>
    </w:p>
    <w:p w:rsidR="007C69D0" w:rsidRDefault="00D2799A">
      <w:pPr>
        <w:spacing w:after="0" w:line="240" w:lineRule="auto"/>
      </w:pPr>
      <w:r>
        <w:rPr>
          <w:rFonts w:ascii="Times New Roman" w:eastAsia="Times New Roman" w:hAnsi="Times New Roman" w:cs="Times New Roman"/>
          <w:b/>
          <w:sz w:val="24"/>
          <w:u w:val="single"/>
        </w:rPr>
        <w:t>Задаток</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Размер задатка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1 287.00 BYN</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Срок внесения задатка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до подачи заявления</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Порядок внесения задатка</w:t>
      </w:r>
      <w:r>
        <w:rPr>
          <w:rFonts w:ascii="Times New Roman" w:eastAsia="Times New Roman" w:hAnsi="Times New Roman" w:cs="Times New Roman"/>
          <w:sz w:val="24"/>
        </w:rPr>
        <w:t xml:space="preserve">: </w:t>
      </w:r>
      <w:r>
        <w:rPr>
          <w:rFonts w:ascii="Times New Roman" w:eastAsia="Times New Roman" w:hAnsi="Times New Roman" w:cs="Times New Roman"/>
          <w:i/>
          <w:sz w:val="24"/>
        </w:rPr>
        <w:t>на расчетный счет</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Реквизиты банковского счета</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i/>
          <w:sz w:val="24"/>
        </w:rPr>
        <w:t>р</w:t>
      </w:r>
      <w:proofErr w:type="spellEnd"/>
      <w:proofErr w:type="gramEnd"/>
      <w:r>
        <w:rPr>
          <w:rFonts w:ascii="Times New Roman" w:eastAsia="Times New Roman" w:hAnsi="Times New Roman" w:cs="Times New Roman"/>
          <w:i/>
          <w:sz w:val="24"/>
        </w:rPr>
        <w:t xml:space="preserve">/с BY57AKBB36043230035492300000 в ЦБУ № 216 ОАО «АСБ </w:t>
      </w:r>
      <w:proofErr w:type="spellStart"/>
      <w:r>
        <w:rPr>
          <w:rFonts w:ascii="Times New Roman" w:eastAsia="Times New Roman" w:hAnsi="Times New Roman" w:cs="Times New Roman"/>
          <w:i/>
          <w:sz w:val="24"/>
        </w:rPr>
        <w:t>Беларусбанк</w:t>
      </w:r>
      <w:proofErr w:type="spellEnd"/>
      <w:r>
        <w:rPr>
          <w:rFonts w:ascii="Times New Roman" w:eastAsia="Times New Roman" w:hAnsi="Times New Roman" w:cs="Times New Roman"/>
          <w:i/>
          <w:sz w:val="24"/>
        </w:rPr>
        <w:t>», г. Полоцк, ул. Франциска Скорины, 4, BIC AKBBBY2Х,    УНП 391957419</w:t>
      </w:r>
    </w:p>
    <w:p w:rsidR="007C69D0" w:rsidRDefault="007C69D0">
      <w:pPr>
        <w:spacing w:after="0" w:line="240" w:lineRule="auto"/>
        <w:jc w:val="both"/>
      </w:pPr>
    </w:p>
    <w:p w:rsidR="007C69D0" w:rsidRDefault="00D2799A">
      <w:pPr>
        <w:spacing w:after="0" w:line="240" w:lineRule="auto"/>
      </w:pPr>
      <w:r>
        <w:rPr>
          <w:rFonts w:ascii="Times New Roman" w:eastAsia="Times New Roman" w:hAnsi="Times New Roman" w:cs="Times New Roman"/>
          <w:b/>
          <w:sz w:val="24"/>
          <w:u w:val="single"/>
        </w:rPr>
        <w:t>Расходы</w:t>
      </w:r>
    </w:p>
    <w:p w:rsidR="007C69D0" w:rsidRDefault="00D2799A">
      <w:pPr>
        <w:spacing w:after="0" w:line="240" w:lineRule="auto"/>
        <w:jc w:val="both"/>
      </w:pPr>
      <w:r>
        <w:rPr>
          <w:rFonts w:ascii="Times New Roman" w:eastAsia="Times New Roman" w:hAnsi="Times New Roman" w:cs="Times New Roman"/>
          <w:sz w:val="24"/>
        </w:rPr>
        <w:tab/>
      </w:r>
      <w:r>
        <w:rPr>
          <w:rFonts w:ascii="Times New Roman" w:eastAsia="Times New Roman" w:hAnsi="Times New Roman" w:cs="Times New Roman"/>
          <w:sz w:val="24"/>
          <w:u w:val="single"/>
        </w:rPr>
        <w:t>Информация о порядке и сроках возмещения затрат</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Победителю (единственному участнику) аукциона необходимо в течение 10 рабочих дней со дня его проведения возместить</w:t>
      </w:r>
      <w:r>
        <w:rPr>
          <w:rFonts w:ascii="Times New Roman" w:eastAsia="Times New Roman" w:hAnsi="Times New Roman" w:cs="Times New Roman"/>
          <w:i/>
          <w:sz w:val="24"/>
        </w:rPr>
        <w:t xml:space="preserve"> затраты на организацию и проведение аукциона, в т.ч.   расходы, связанные с подготовкой объекта недвижимости к продаже, в размере 600,00 рублей.  Окончательный размер затрат на организацию и проведение аукциона доводится до сведения участников перед начал</w:t>
      </w:r>
      <w:r>
        <w:rPr>
          <w:rFonts w:ascii="Times New Roman" w:eastAsia="Times New Roman" w:hAnsi="Times New Roman" w:cs="Times New Roman"/>
          <w:i/>
          <w:sz w:val="24"/>
        </w:rPr>
        <w:t>ом аукциона.</w:t>
      </w:r>
    </w:p>
    <w:p w:rsidR="007C69D0" w:rsidRDefault="007C69D0">
      <w:pPr>
        <w:spacing w:after="0" w:line="240" w:lineRule="auto"/>
        <w:jc w:val="both"/>
      </w:pPr>
    </w:p>
    <w:p w:rsidR="007C69D0" w:rsidRDefault="007C69D0">
      <w:pPr>
        <w:spacing w:after="0" w:line="240" w:lineRule="auto"/>
        <w:jc w:val="both"/>
      </w:pPr>
    </w:p>
    <w:p w:rsidR="007C69D0" w:rsidRDefault="00D2799A">
      <w:pPr>
        <w:spacing w:after="0" w:line="240" w:lineRule="auto"/>
        <w:jc w:val="both"/>
      </w:pPr>
      <w:r>
        <w:rPr>
          <w:rFonts w:ascii="Times New Roman" w:eastAsia="Times New Roman" w:hAnsi="Times New Roman" w:cs="Times New Roman"/>
          <w:b/>
          <w:sz w:val="24"/>
        </w:rPr>
        <w:tab/>
        <w:t xml:space="preserve">Порядок проведения аукциона определяют: </w:t>
      </w:r>
    </w:p>
    <w:p w:rsidR="007C69D0" w:rsidRDefault="00D2799A">
      <w:pPr>
        <w:spacing w:after="0" w:line="240" w:lineRule="auto"/>
        <w:jc w:val="both"/>
      </w:pPr>
      <w:r>
        <w:rPr>
          <w:rFonts w:ascii="Times New Roman" w:eastAsia="Times New Roman" w:hAnsi="Times New Roman" w:cs="Times New Roman"/>
          <w:sz w:val="24"/>
        </w:rPr>
        <w:tab/>
        <w:t>Положение о порядке организации и проведения аукционов (конкурсов) по продаже отдельных объектов, находящихся в государственной собственности, утвержденное постановлением Совета Министров Республики</w:t>
      </w:r>
      <w:r>
        <w:rPr>
          <w:rFonts w:ascii="Times New Roman" w:eastAsia="Times New Roman" w:hAnsi="Times New Roman" w:cs="Times New Roman"/>
          <w:sz w:val="24"/>
        </w:rPr>
        <w:t xml:space="preserve"> Беларусь от 12.07.2013 №609</w:t>
      </w:r>
    </w:p>
    <w:p w:rsidR="007C69D0" w:rsidRDefault="007C69D0">
      <w:pPr>
        <w:spacing w:after="0" w:line="240" w:lineRule="auto"/>
        <w:jc w:val="both"/>
      </w:pPr>
    </w:p>
    <w:p w:rsidR="007C69D0" w:rsidRDefault="00D2799A">
      <w:pPr>
        <w:spacing w:after="0" w:line="240" w:lineRule="auto"/>
        <w:jc w:val="both"/>
      </w:pPr>
      <w:r>
        <w:rPr>
          <w:rFonts w:ascii="Times New Roman" w:eastAsia="Times New Roman" w:hAnsi="Times New Roman" w:cs="Times New Roman"/>
          <w:sz w:val="24"/>
        </w:rPr>
        <w:tab/>
        <w:t xml:space="preserve">Информация об объектах, предлагаемых к продаже, размещена на сайтах Государственного комитета по имуществу Республики Беларусь </w:t>
      </w:r>
      <w:r>
        <w:rPr>
          <w:rFonts w:ascii="Times New Roman" w:eastAsia="Times New Roman" w:hAnsi="Times New Roman" w:cs="Times New Roman"/>
          <w:b/>
          <w:sz w:val="24"/>
        </w:rPr>
        <w:tab/>
        <w:t>https://au.nca.by</w:t>
      </w:r>
      <w:r>
        <w:rPr>
          <w:rFonts w:ascii="Times New Roman" w:eastAsia="Times New Roman" w:hAnsi="Times New Roman" w:cs="Times New Roman"/>
          <w:sz w:val="24"/>
        </w:rPr>
        <w:tab/>
        <w:t xml:space="preserve"> и </w:t>
      </w:r>
      <w:r>
        <w:rPr>
          <w:rFonts w:ascii="Times New Roman" w:eastAsia="Times New Roman" w:hAnsi="Times New Roman" w:cs="Times New Roman"/>
          <w:b/>
          <w:sz w:val="24"/>
        </w:rPr>
        <w:tab/>
        <w:t>http://www.gki.gov.by</w:t>
      </w:r>
    </w:p>
    <w:sectPr w:rsidR="007C69D0" w:rsidSect="007C69D0">
      <w:pgSz w:w="15840" w:h="12240" w:orient="landscape"/>
      <w:pgMar w:top="700" w:right="700" w:bottom="70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69D0"/>
    <w:rsid w:val="007C69D0"/>
    <w:rsid w:val="00D27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9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3651</Characters>
  <Application>Microsoft Office Word</Application>
  <DocSecurity>0</DocSecurity>
  <Lines>30</Lines>
  <Paragraphs>8</Paragraphs>
  <ScaleCrop>false</ScaleCrop>
  <Company>Microsoft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2</cp:revision>
  <dcterms:created xsi:type="dcterms:W3CDTF">2023-01-23T13:32:00Z</dcterms:created>
  <dcterms:modified xsi:type="dcterms:W3CDTF">2023-01-23T13:32:00Z</dcterms:modified>
</cp:coreProperties>
</file>