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6E35B6">
        <w:rPr>
          <w:b/>
        </w:rPr>
        <w:t>О</w:t>
      </w:r>
      <w:r w:rsidR="00FC12D4">
        <w:rPr>
          <w:b/>
        </w:rPr>
        <w:t xml:space="preserve"> </w:t>
      </w:r>
      <w:r w:rsidR="006E35B6">
        <w:rPr>
          <w:b/>
        </w:rPr>
        <w:t xml:space="preserve">ПОВТОРНОМ </w:t>
      </w:r>
      <w:r w:rsidR="00FC12D4">
        <w:rPr>
          <w:b/>
        </w:rPr>
        <w:t xml:space="preserve">ОТКРЫТОМ </w:t>
      </w:r>
      <w:r w:rsidR="00F4099D" w:rsidRPr="00BC6335">
        <w:rPr>
          <w:b/>
        </w:rPr>
        <w:t>АУКЦИОНЕ</w:t>
      </w:r>
      <w:r w:rsidR="00FC12D4">
        <w:rPr>
          <w:b/>
        </w:rPr>
        <w:t xml:space="preserve"> </w:t>
      </w:r>
      <w:r w:rsidR="00D3349F" w:rsidRPr="00BC6335">
        <w:rPr>
          <w:b/>
        </w:rPr>
        <w:t xml:space="preserve">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2835"/>
        <w:gridCol w:w="1418"/>
        <w:gridCol w:w="1984"/>
        <w:gridCol w:w="3827"/>
        <w:gridCol w:w="1418"/>
        <w:gridCol w:w="1559"/>
        <w:gridCol w:w="1559"/>
      </w:tblGrid>
      <w:tr w:rsidR="00FC12D4" w:rsidRPr="00304A4C" w:rsidTr="006F6E5D">
        <w:tc>
          <w:tcPr>
            <w:tcW w:w="56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4A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04A4C">
              <w:rPr>
                <w:sz w:val="26"/>
                <w:szCs w:val="26"/>
              </w:rPr>
              <w:t>/</w:t>
            </w:r>
            <w:proofErr w:type="spellStart"/>
            <w:r w:rsidRPr="00304A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Месторасположение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(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Площадь, кв</w:t>
            </w:r>
            <w:proofErr w:type="gramStart"/>
            <w:r w:rsidRPr="00304A4C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84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Коэффициент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от 0,3 до 3,0</w:t>
            </w:r>
          </w:p>
        </w:tc>
        <w:tc>
          <w:tcPr>
            <w:tcW w:w="3827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ind w:left="1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Срок заключения договора аренды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</w:p>
        </w:tc>
      </w:tr>
      <w:tr w:rsidR="00304A4C" w:rsidRPr="00304A4C" w:rsidTr="006F6E5D">
        <w:tc>
          <w:tcPr>
            <w:tcW w:w="15168" w:type="dxa"/>
            <w:gridSpan w:val="8"/>
          </w:tcPr>
          <w:p w:rsidR="006E35B6" w:rsidRPr="00FC12D4" w:rsidRDefault="006E35B6" w:rsidP="006E35B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Государственное предприятие «ЖРЭТ г. Витебска», УНП  300032092</w:t>
            </w:r>
          </w:p>
          <w:p w:rsidR="00304A4C" w:rsidRPr="00304A4C" w:rsidRDefault="006E35B6" w:rsidP="006E35B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 xml:space="preserve">210002, г. Витебск, ул. 1-я </w:t>
            </w:r>
            <w:proofErr w:type="gramStart"/>
            <w:r w:rsidRPr="00FC12D4">
              <w:rPr>
                <w:sz w:val="26"/>
                <w:szCs w:val="26"/>
              </w:rPr>
              <w:t>Пролетарская</w:t>
            </w:r>
            <w:proofErr w:type="gramEnd"/>
            <w:r w:rsidRPr="00FC12D4">
              <w:rPr>
                <w:sz w:val="26"/>
                <w:szCs w:val="26"/>
              </w:rPr>
              <w:t>, 18, тел. 8 212 36-99-39, 36-99-43</w:t>
            </w:r>
          </w:p>
        </w:tc>
      </w:tr>
      <w:tr w:rsidR="006E35B6" w:rsidRPr="00304A4C" w:rsidTr="003E0A90">
        <w:tc>
          <w:tcPr>
            <w:tcW w:w="568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Улица 1-я Пролетарская, 10-3</w:t>
            </w:r>
          </w:p>
        </w:tc>
        <w:tc>
          <w:tcPr>
            <w:tcW w:w="1418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25,7</w:t>
            </w:r>
          </w:p>
        </w:tc>
        <w:tc>
          <w:tcPr>
            <w:tcW w:w="1984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1,0</w:t>
            </w:r>
          </w:p>
        </w:tc>
        <w:tc>
          <w:tcPr>
            <w:tcW w:w="3827" w:type="dxa"/>
          </w:tcPr>
          <w:p w:rsidR="006E35B6" w:rsidRPr="00FC12D4" w:rsidRDefault="006E35B6" w:rsidP="000D1589">
            <w:pPr>
              <w:rPr>
                <w:sz w:val="26"/>
                <w:szCs w:val="26"/>
              </w:rPr>
            </w:pPr>
            <w:proofErr w:type="gramStart"/>
            <w:r w:rsidRPr="00FC12D4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товарами, творческая мастерская </w:t>
            </w:r>
            <w:proofErr w:type="gramEnd"/>
          </w:p>
        </w:tc>
        <w:tc>
          <w:tcPr>
            <w:tcW w:w="1418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114,11</w:t>
            </w:r>
          </w:p>
        </w:tc>
        <w:tc>
          <w:tcPr>
            <w:tcW w:w="1559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114,11</w:t>
            </w:r>
          </w:p>
        </w:tc>
        <w:tc>
          <w:tcPr>
            <w:tcW w:w="1559" w:type="dxa"/>
            <w:vAlign w:val="center"/>
          </w:tcPr>
          <w:p w:rsidR="006E35B6" w:rsidRPr="00FC12D4" w:rsidRDefault="006E35B6" w:rsidP="000D1589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6E35B6" w:rsidRPr="00304A4C" w:rsidTr="006F6E5D">
        <w:tc>
          <w:tcPr>
            <w:tcW w:w="15168" w:type="dxa"/>
            <w:gridSpan w:val="8"/>
          </w:tcPr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Государственное предприятие «Центр недвижимости 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 xml:space="preserve">. Витебска», УНП 391811089 </w:t>
            </w:r>
          </w:p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304A4C">
              <w:rPr>
                <w:sz w:val="26"/>
                <w:szCs w:val="26"/>
              </w:rPr>
              <w:t>Людникова</w:t>
            </w:r>
            <w:proofErr w:type="spellEnd"/>
            <w:r w:rsidRPr="00304A4C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6E35B6" w:rsidRPr="00304A4C" w:rsidTr="00304A4C">
        <w:tc>
          <w:tcPr>
            <w:tcW w:w="568" w:type="dxa"/>
            <w:vAlign w:val="center"/>
          </w:tcPr>
          <w:p w:rsidR="006E35B6" w:rsidRPr="00304A4C" w:rsidRDefault="006E35B6" w:rsidP="000D1589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Улица Терешковой, 26/1-216</w:t>
            </w:r>
          </w:p>
        </w:tc>
        <w:tc>
          <w:tcPr>
            <w:tcW w:w="1418" w:type="dxa"/>
            <w:vAlign w:val="center"/>
          </w:tcPr>
          <w:p w:rsidR="006E35B6" w:rsidRPr="00304A4C" w:rsidRDefault="006E35B6" w:rsidP="000D1589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26,3</w:t>
            </w:r>
          </w:p>
        </w:tc>
        <w:tc>
          <w:tcPr>
            <w:tcW w:w="1984" w:type="dxa"/>
            <w:vAlign w:val="center"/>
          </w:tcPr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6E35B6" w:rsidRPr="00304A4C" w:rsidRDefault="006E35B6" w:rsidP="000D1589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304A4C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товарами, творческая мастерская</w:t>
            </w:r>
            <w:proofErr w:type="gramEnd"/>
          </w:p>
        </w:tc>
        <w:tc>
          <w:tcPr>
            <w:tcW w:w="1418" w:type="dxa"/>
            <w:vAlign w:val="center"/>
          </w:tcPr>
          <w:p w:rsidR="006E35B6" w:rsidRPr="00304A4C" w:rsidRDefault="006E35B6" w:rsidP="000D1589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116,77</w:t>
            </w:r>
          </w:p>
        </w:tc>
        <w:tc>
          <w:tcPr>
            <w:tcW w:w="1559" w:type="dxa"/>
            <w:vAlign w:val="center"/>
          </w:tcPr>
          <w:p w:rsidR="006E35B6" w:rsidRPr="00304A4C" w:rsidRDefault="006E35B6" w:rsidP="000D1589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116,77</w:t>
            </w:r>
          </w:p>
        </w:tc>
        <w:tc>
          <w:tcPr>
            <w:tcW w:w="1559" w:type="dxa"/>
            <w:vAlign w:val="center"/>
          </w:tcPr>
          <w:p w:rsidR="006E35B6" w:rsidRPr="00304A4C" w:rsidRDefault="006E35B6" w:rsidP="000D15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6E35B6" w:rsidRPr="00304A4C" w:rsidTr="00304A4C">
        <w:tc>
          <w:tcPr>
            <w:tcW w:w="568" w:type="dxa"/>
            <w:vAlign w:val="center"/>
          </w:tcPr>
          <w:p w:rsidR="006E35B6" w:rsidRPr="00304A4C" w:rsidRDefault="006E35B6" w:rsidP="000D1589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Проспе</w:t>
            </w:r>
            <w:proofErr w:type="gramStart"/>
            <w:r w:rsidRPr="00304A4C">
              <w:rPr>
                <w:sz w:val="26"/>
                <w:szCs w:val="26"/>
              </w:rPr>
              <w:t>кт Стр</w:t>
            </w:r>
            <w:proofErr w:type="gramEnd"/>
            <w:r w:rsidRPr="00304A4C">
              <w:rPr>
                <w:sz w:val="26"/>
                <w:szCs w:val="26"/>
              </w:rPr>
              <w:t>оителей, 3/2-159</w:t>
            </w:r>
          </w:p>
        </w:tc>
        <w:tc>
          <w:tcPr>
            <w:tcW w:w="1418" w:type="dxa"/>
            <w:vAlign w:val="center"/>
          </w:tcPr>
          <w:p w:rsidR="006E35B6" w:rsidRPr="00304A4C" w:rsidRDefault="006E35B6" w:rsidP="000D1589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10,5</w:t>
            </w:r>
          </w:p>
        </w:tc>
        <w:tc>
          <w:tcPr>
            <w:tcW w:w="1984" w:type="dxa"/>
            <w:vAlign w:val="center"/>
          </w:tcPr>
          <w:p w:rsidR="006E35B6" w:rsidRPr="00304A4C" w:rsidRDefault="006E35B6" w:rsidP="000D1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6E35B6" w:rsidRPr="00304A4C" w:rsidRDefault="006E35B6" w:rsidP="000D1589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304A4C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</w:t>
            </w:r>
            <w:proofErr w:type="gramEnd"/>
          </w:p>
        </w:tc>
        <w:tc>
          <w:tcPr>
            <w:tcW w:w="1418" w:type="dxa"/>
            <w:vAlign w:val="center"/>
          </w:tcPr>
          <w:p w:rsidR="006E35B6" w:rsidRPr="00304A4C" w:rsidRDefault="006E35B6" w:rsidP="000D1589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46,62</w:t>
            </w:r>
          </w:p>
        </w:tc>
        <w:tc>
          <w:tcPr>
            <w:tcW w:w="1559" w:type="dxa"/>
            <w:vAlign w:val="center"/>
          </w:tcPr>
          <w:p w:rsidR="006E35B6" w:rsidRPr="00304A4C" w:rsidRDefault="006E35B6" w:rsidP="000D1589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46,62</w:t>
            </w:r>
          </w:p>
        </w:tc>
        <w:tc>
          <w:tcPr>
            <w:tcW w:w="1559" w:type="dxa"/>
            <w:vAlign w:val="center"/>
          </w:tcPr>
          <w:p w:rsidR="006E35B6" w:rsidRPr="00304A4C" w:rsidRDefault="006E35B6" w:rsidP="000D15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4A4C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</w:tbl>
    <w:p w:rsidR="00FC12D4" w:rsidRPr="00BC6335" w:rsidRDefault="00FC12D4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6E35B6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Повторный о</w:t>
      </w:r>
      <w:r w:rsidR="00FC12D4">
        <w:rPr>
          <w:b/>
          <w:sz w:val="16"/>
          <w:szCs w:val="16"/>
        </w:rPr>
        <w:t xml:space="preserve">ткрытый аукцион </w:t>
      </w:r>
      <w:r w:rsidR="00687005">
        <w:rPr>
          <w:b/>
          <w:sz w:val="16"/>
          <w:szCs w:val="16"/>
        </w:rPr>
        <w:t xml:space="preserve">состоится </w:t>
      </w:r>
      <w:r>
        <w:rPr>
          <w:b/>
          <w:sz w:val="16"/>
          <w:szCs w:val="16"/>
        </w:rPr>
        <w:t>14</w:t>
      </w:r>
      <w:r w:rsidR="00987CEF">
        <w:rPr>
          <w:b/>
          <w:sz w:val="16"/>
          <w:szCs w:val="16"/>
        </w:rPr>
        <w:t xml:space="preserve"> октября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FC12D4" w:rsidRDefault="005C3E88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401B40" w:rsidRPr="00FC12D4" w:rsidRDefault="00401B40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3. З</w:t>
      </w:r>
      <w:r w:rsidRPr="00E96F2E">
        <w:rPr>
          <w:sz w:val="16"/>
          <w:szCs w:val="16"/>
        </w:rPr>
        <w:t xml:space="preserve">аключение договоров аренды </w:t>
      </w:r>
      <w:r w:rsidR="00FC12D4">
        <w:rPr>
          <w:sz w:val="16"/>
          <w:szCs w:val="16"/>
        </w:rPr>
        <w:t>недвижимого имущества</w:t>
      </w:r>
      <w:r w:rsidR="00FC2CDC">
        <w:rPr>
          <w:sz w:val="16"/>
          <w:szCs w:val="16"/>
        </w:rPr>
        <w:t xml:space="preserve">, </w:t>
      </w:r>
      <w:r w:rsidRPr="00E96F2E">
        <w:rPr>
          <w:sz w:val="16"/>
          <w:szCs w:val="16"/>
        </w:rPr>
        <w:t xml:space="preserve">с условиями: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.1. получения разрешения Витебского городского исполнительного комитета (далее – горисполком) на изготовление проектно-сметной документации и выполнение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972060">
        <w:rPr>
          <w:sz w:val="16"/>
          <w:szCs w:val="16"/>
        </w:rPr>
        <w:t>с даты заключения</w:t>
      </w:r>
      <w:proofErr w:type="gramEnd"/>
      <w:r w:rsidRPr="00972060">
        <w:rPr>
          <w:sz w:val="16"/>
          <w:szCs w:val="16"/>
        </w:rPr>
        <w:t xml:space="preserve"> договора аренды недвижимого имущества либо в сроки, определенные проектно-сметной документацией;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.2. выполнения видов и объемов работ по благоустройству прилегающей территории;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>.3. недопущения к участию в аукционе лиц, имевших задолженно</w:t>
      </w:r>
      <w:r w:rsidR="0049152E">
        <w:rPr>
          <w:sz w:val="16"/>
          <w:szCs w:val="16"/>
        </w:rPr>
        <w:t>сть по арендным и иным платежам.</w:t>
      </w:r>
    </w:p>
    <w:p w:rsidR="00401B40" w:rsidRPr="00E96F2E" w:rsidRDefault="00401B40" w:rsidP="009C28C5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  <w:r w:rsidR="009C28C5">
        <w:rPr>
          <w:spacing w:val="-2"/>
          <w:sz w:val="16"/>
          <w:szCs w:val="16"/>
        </w:rPr>
        <w:t xml:space="preserve"> </w:t>
      </w: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401B40" w:rsidRPr="00E96F2E" w:rsidRDefault="00401B40" w:rsidP="00401B40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401B40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</w:t>
      </w:r>
      <w:r w:rsidR="008A32DE">
        <w:rPr>
          <w:b/>
          <w:sz w:val="16"/>
          <w:szCs w:val="16"/>
        </w:rPr>
        <w:t xml:space="preserve">повторном </w:t>
      </w:r>
      <w:r w:rsidRPr="00E96F2E">
        <w:rPr>
          <w:b/>
          <w:sz w:val="16"/>
          <w:szCs w:val="16"/>
        </w:rPr>
        <w:t xml:space="preserve">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 xml:space="preserve">. 217, в рабочие дни с 8.00 до 16.30 часа. Последний день подачи документов по </w:t>
      </w:r>
      <w:r w:rsidR="008A32DE">
        <w:rPr>
          <w:b/>
          <w:sz w:val="16"/>
          <w:szCs w:val="16"/>
        </w:rPr>
        <w:t xml:space="preserve">повторному </w:t>
      </w:r>
      <w:r w:rsidRPr="00E96F2E">
        <w:rPr>
          <w:b/>
          <w:sz w:val="16"/>
          <w:szCs w:val="16"/>
        </w:rPr>
        <w:t>открытому аукциону</w:t>
      </w:r>
      <w:r w:rsidR="00FC12D4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– </w:t>
      </w:r>
      <w:r w:rsidR="00391264">
        <w:rPr>
          <w:b/>
          <w:sz w:val="16"/>
          <w:szCs w:val="16"/>
        </w:rPr>
        <w:t xml:space="preserve"> </w:t>
      </w:r>
      <w:r w:rsidR="008A32DE">
        <w:rPr>
          <w:b/>
          <w:sz w:val="16"/>
          <w:szCs w:val="16"/>
        </w:rPr>
        <w:t xml:space="preserve">11 </w:t>
      </w:r>
      <w:r w:rsidR="00987CEF">
        <w:rPr>
          <w:b/>
          <w:sz w:val="16"/>
          <w:szCs w:val="16"/>
        </w:rPr>
        <w:t>октября</w:t>
      </w:r>
      <w:r w:rsidR="00CE5848">
        <w:rPr>
          <w:b/>
          <w:sz w:val="16"/>
          <w:szCs w:val="16"/>
        </w:rPr>
        <w:t xml:space="preserve"> </w:t>
      </w:r>
      <w:r w:rsidR="00BB1597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687005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="00401B40"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="00401B40" w:rsidRPr="00BC6335">
        <w:rPr>
          <w:rFonts w:ascii="Times New Roman" w:hAnsi="Times New Roman"/>
          <w:sz w:val="16"/>
          <w:szCs w:val="16"/>
        </w:rPr>
        <w:t xml:space="preserve"> при сдаче в </w:t>
      </w:r>
      <w:r w:rsidR="00401B40">
        <w:rPr>
          <w:rFonts w:ascii="Times New Roman" w:hAnsi="Times New Roman"/>
          <w:sz w:val="16"/>
          <w:szCs w:val="16"/>
        </w:rPr>
        <w:t>аренду недвижимого имущества</w:t>
      </w:r>
      <w:r w:rsidR="00401B40" w:rsidRPr="00BC6335">
        <w:rPr>
          <w:rFonts w:ascii="Times New Roman" w:hAnsi="Times New Roman"/>
          <w:sz w:val="16"/>
          <w:szCs w:val="16"/>
        </w:rPr>
        <w:t>, находящ</w:t>
      </w:r>
      <w:r w:rsidR="00401B40">
        <w:rPr>
          <w:rFonts w:ascii="Times New Roman" w:hAnsi="Times New Roman"/>
          <w:sz w:val="16"/>
          <w:szCs w:val="16"/>
        </w:rPr>
        <w:t>егося</w:t>
      </w:r>
      <w:r w:rsidR="00401B40"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 w:rsidR="00401B40">
        <w:rPr>
          <w:rFonts w:ascii="Times New Roman" w:hAnsi="Times New Roman"/>
          <w:sz w:val="16"/>
          <w:szCs w:val="16"/>
        </w:rPr>
        <w:br/>
      </w:r>
      <w:r w:rsidR="00401B40" w:rsidRPr="00BC6335">
        <w:rPr>
          <w:rFonts w:ascii="Times New Roman" w:hAnsi="Times New Roman"/>
          <w:sz w:val="16"/>
          <w:szCs w:val="16"/>
        </w:rPr>
        <w:t xml:space="preserve">от </w:t>
      </w:r>
      <w:r w:rsidR="00401B40">
        <w:rPr>
          <w:rFonts w:ascii="Times New Roman" w:hAnsi="Times New Roman"/>
          <w:sz w:val="16"/>
          <w:szCs w:val="16"/>
        </w:rPr>
        <w:t>16</w:t>
      </w:r>
      <w:r w:rsidR="00401B40" w:rsidRPr="00BC6335">
        <w:rPr>
          <w:rFonts w:ascii="Times New Roman" w:hAnsi="Times New Roman"/>
          <w:sz w:val="16"/>
          <w:szCs w:val="16"/>
        </w:rPr>
        <w:t xml:space="preserve"> </w:t>
      </w:r>
      <w:r w:rsidR="00401B40">
        <w:rPr>
          <w:rFonts w:ascii="Times New Roman" w:hAnsi="Times New Roman"/>
          <w:sz w:val="16"/>
          <w:szCs w:val="16"/>
        </w:rPr>
        <w:t>мая</w:t>
      </w:r>
      <w:r w:rsidR="00401B40" w:rsidRPr="00BC6335">
        <w:rPr>
          <w:rFonts w:ascii="Times New Roman" w:hAnsi="Times New Roman"/>
          <w:sz w:val="16"/>
          <w:szCs w:val="16"/>
        </w:rPr>
        <w:t xml:space="preserve"> 20</w:t>
      </w:r>
      <w:r w:rsidR="00401B40">
        <w:rPr>
          <w:rFonts w:ascii="Times New Roman" w:hAnsi="Times New Roman"/>
          <w:sz w:val="16"/>
          <w:szCs w:val="16"/>
        </w:rPr>
        <w:t xml:space="preserve">23 </w:t>
      </w:r>
      <w:r w:rsidR="00401B40" w:rsidRPr="00BC6335">
        <w:rPr>
          <w:rFonts w:ascii="Times New Roman" w:hAnsi="Times New Roman"/>
          <w:sz w:val="16"/>
          <w:szCs w:val="16"/>
        </w:rPr>
        <w:t xml:space="preserve">г. № </w:t>
      </w:r>
      <w:r w:rsidR="00401B40">
        <w:rPr>
          <w:rFonts w:ascii="Times New Roman" w:hAnsi="Times New Roman"/>
          <w:sz w:val="16"/>
          <w:szCs w:val="16"/>
        </w:rPr>
        <w:t>138</w:t>
      </w:r>
      <w:r w:rsidR="00401B40" w:rsidRPr="00BC6335">
        <w:rPr>
          <w:rFonts w:ascii="Times New Roman" w:hAnsi="Times New Roman"/>
          <w:sz w:val="16"/>
          <w:szCs w:val="16"/>
        </w:rPr>
        <w:t xml:space="preserve"> «</w:t>
      </w:r>
      <w:r w:rsidR="00401B40"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="00401B40" w:rsidRPr="00BC6335">
        <w:rPr>
          <w:rFonts w:ascii="Times New Roman" w:hAnsi="Times New Roman"/>
          <w:sz w:val="16"/>
          <w:szCs w:val="16"/>
        </w:rPr>
        <w:t>».</w:t>
      </w:r>
    </w:p>
    <w:p w:rsidR="006E35B6" w:rsidRPr="00BC6335" w:rsidRDefault="006E35B6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</w:t>
      </w:r>
      <w:r w:rsidRPr="00BC6335">
        <w:rPr>
          <w:rFonts w:ascii="Times New Roman" w:hAnsi="Times New Roman"/>
          <w:sz w:val="16"/>
          <w:szCs w:val="16"/>
        </w:rPr>
        <w:t>Информация о ранее назначенн</w:t>
      </w:r>
      <w:r>
        <w:rPr>
          <w:rFonts w:ascii="Times New Roman" w:hAnsi="Times New Roman"/>
          <w:sz w:val="16"/>
          <w:szCs w:val="16"/>
        </w:rPr>
        <w:t>ых</w:t>
      </w:r>
      <w:r w:rsidRPr="00BC6335">
        <w:rPr>
          <w:rFonts w:ascii="Times New Roman" w:hAnsi="Times New Roman"/>
          <w:sz w:val="16"/>
          <w:szCs w:val="16"/>
        </w:rPr>
        <w:t xml:space="preserve"> аукцион</w:t>
      </w:r>
      <w:r>
        <w:rPr>
          <w:rFonts w:ascii="Times New Roman" w:hAnsi="Times New Roman"/>
          <w:sz w:val="16"/>
          <w:szCs w:val="16"/>
        </w:rPr>
        <w:t>ах</w:t>
      </w:r>
      <w:r w:rsidRPr="00BC6335">
        <w:rPr>
          <w:rFonts w:ascii="Times New Roman" w:hAnsi="Times New Roman"/>
          <w:sz w:val="16"/>
          <w:szCs w:val="16"/>
        </w:rPr>
        <w:t xml:space="preserve"> о</w:t>
      </w:r>
      <w:r>
        <w:rPr>
          <w:rFonts w:ascii="Times New Roman" w:hAnsi="Times New Roman"/>
          <w:sz w:val="16"/>
          <w:szCs w:val="16"/>
        </w:rPr>
        <w:t>публикована в газете «</w:t>
      </w:r>
      <w:proofErr w:type="spellStart"/>
      <w:r>
        <w:rPr>
          <w:rFonts w:ascii="Times New Roman" w:hAnsi="Times New Roman"/>
          <w:sz w:val="16"/>
          <w:szCs w:val="16"/>
        </w:rPr>
        <w:t>Витьбичи</w:t>
      </w:r>
      <w:proofErr w:type="spellEnd"/>
      <w:r>
        <w:rPr>
          <w:rFonts w:ascii="Times New Roman" w:hAnsi="Times New Roman"/>
          <w:sz w:val="16"/>
          <w:szCs w:val="16"/>
        </w:rPr>
        <w:t>» от 20 июля 2024 г. № 80, от 29 июня 2024 г. № 72.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304A4C">
      <w:pgSz w:w="16838" w:h="11906" w:orient="landscape"/>
      <w:pgMar w:top="624" w:right="255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356A7"/>
    <w:rsid w:val="000468F3"/>
    <w:rsid w:val="00055F4D"/>
    <w:rsid w:val="00060852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568CD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4A4C"/>
    <w:rsid w:val="00307C21"/>
    <w:rsid w:val="0031005D"/>
    <w:rsid w:val="00310D18"/>
    <w:rsid w:val="003174BE"/>
    <w:rsid w:val="00334BD6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360F3"/>
    <w:rsid w:val="004467F8"/>
    <w:rsid w:val="004510D3"/>
    <w:rsid w:val="0046381C"/>
    <w:rsid w:val="00477332"/>
    <w:rsid w:val="00485486"/>
    <w:rsid w:val="0049152E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17E53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E35B6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32DE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2060"/>
    <w:rsid w:val="009735E8"/>
    <w:rsid w:val="0097414E"/>
    <w:rsid w:val="00976585"/>
    <w:rsid w:val="009822A9"/>
    <w:rsid w:val="0098456B"/>
    <w:rsid w:val="00987CEF"/>
    <w:rsid w:val="009935D1"/>
    <w:rsid w:val="00994360"/>
    <w:rsid w:val="009B0D42"/>
    <w:rsid w:val="009B3605"/>
    <w:rsid w:val="009B7285"/>
    <w:rsid w:val="009C28C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3F00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065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629B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B72ED"/>
    <w:rsid w:val="00EC01FB"/>
    <w:rsid w:val="00EC03C1"/>
    <w:rsid w:val="00EC6C54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12D4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1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75</cp:revision>
  <cp:lastPrinted>2024-10-01T06:07:00Z</cp:lastPrinted>
  <dcterms:created xsi:type="dcterms:W3CDTF">2021-05-21T08:20:00Z</dcterms:created>
  <dcterms:modified xsi:type="dcterms:W3CDTF">2024-10-01T06:28:00Z</dcterms:modified>
</cp:coreProperties>
</file>