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ayout w:type="fixed"/>
        <w:tblLook w:val="04A0" w:firstRow="1" w:lastRow="0" w:firstColumn="1" w:lastColumn="0" w:noHBand="0" w:noVBand="1"/>
      </w:tblPr>
      <w:tblGrid>
        <w:gridCol w:w="3266"/>
        <w:gridCol w:w="7676"/>
      </w:tblGrid>
      <w:tr w:rsidR="006F521D" w:rsidRPr="00DF63A4" w14:paraId="5B877130" w14:textId="77777777" w:rsidTr="00BD55EC">
        <w:trPr>
          <w:trHeight w:val="1006"/>
        </w:trPr>
        <w:tc>
          <w:tcPr>
            <w:tcW w:w="10942" w:type="dxa"/>
            <w:gridSpan w:val="2"/>
            <w:shd w:val="clear" w:color="auto" w:fill="auto"/>
            <w:vAlign w:val="center"/>
          </w:tcPr>
          <w:p w14:paraId="0E43A8B9" w14:textId="113350EF" w:rsidR="006F521D" w:rsidRPr="00A12A80" w:rsidRDefault="006F521D" w:rsidP="00F6094F">
            <w:pPr>
              <w:jc w:val="center"/>
              <w:rPr>
                <w:sz w:val="28"/>
                <w:szCs w:val="28"/>
              </w:rPr>
            </w:pPr>
            <w:r w:rsidRPr="00A12A80">
              <w:rPr>
                <w:sz w:val="28"/>
                <w:szCs w:val="28"/>
              </w:rPr>
              <w:t xml:space="preserve">ВИТЕБСКИЙ ФИЛИАЛ РУП «Институт недвижимости и оценки» </w:t>
            </w:r>
          </w:p>
          <w:p w14:paraId="594FAAFD" w14:textId="3305826D" w:rsidR="006F521D" w:rsidRPr="00A12A80" w:rsidRDefault="007C378C" w:rsidP="009133DB">
            <w:pPr>
              <w:ind w:left="476"/>
              <w:jc w:val="center"/>
              <w:rPr>
                <w:bCs/>
                <w:sz w:val="28"/>
                <w:szCs w:val="28"/>
              </w:rPr>
            </w:pPr>
            <w:r w:rsidRPr="00A12A80">
              <w:rPr>
                <w:sz w:val="28"/>
                <w:szCs w:val="28"/>
              </w:rPr>
              <w:t xml:space="preserve">извещает о проведении </w:t>
            </w:r>
            <w:r w:rsidR="00704134">
              <w:rPr>
                <w:sz w:val="28"/>
                <w:szCs w:val="28"/>
              </w:rPr>
              <w:t xml:space="preserve">повторных </w:t>
            </w:r>
            <w:r w:rsidRPr="00A12A80">
              <w:rPr>
                <w:sz w:val="28"/>
                <w:szCs w:val="28"/>
              </w:rPr>
              <w:t xml:space="preserve">электронных торгов </w:t>
            </w:r>
            <w:r w:rsidR="006F521D" w:rsidRPr="00A12A80">
              <w:rPr>
                <w:sz w:val="28"/>
                <w:szCs w:val="28"/>
              </w:rPr>
              <w:t>по продаже имущества</w:t>
            </w:r>
            <w:r w:rsidR="0094041B" w:rsidRPr="00A12A80">
              <w:rPr>
                <w:sz w:val="28"/>
                <w:szCs w:val="28"/>
              </w:rPr>
              <w:t xml:space="preserve"> </w:t>
            </w:r>
            <w:r w:rsidR="0094041B" w:rsidRPr="00A12A80">
              <w:rPr>
                <w:sz w:val="28"/>
                <w:szCs w:val="28"/>
              </w:rPr>
              <w:br/>
              <w:t>открытого акционерного общества «Вит</w:t>
            </w:r>
            <w:r w:rsidR="00B3671B" w:rsidRPr="00A12A80">
              <w:rPr>
                <w:sz w:val="28"/>
                <w:szCs w:val="28"/>
              </w:rPr>
              <w:t>язь</w:t>
            </w:r>
            <w:r w:rsidR="0094041B" w:rsidRPr="00A12A80">
              <w:rPr>
                <w:sz w:val="28"/>
                <w:szCs w:val="28"/>
              </w:rPr>
              <w:t>»</w:t>
            </w:r>
            <w:r w:rsidR="006F521D" w:rsidRPr="00A12A80">
              <w:rPr>
                <w:sz w:val="28"/>
                <w:szCs w:val="28"/>
              </w:rPr>
              <w:t xml:space="preserve">                                                                                                                                  </w:t>
            </w:r>
          </w:p>
          <w:p w14:paraId="4C5E5FA1" w14:textId="6EF183F5" w:rsidR="006F521D" w:rsidRPr="00A12A80" w:rsidRDefault="006F521D" w:rsidP="0046266E">
            <w:pPr>
              <w:spacing w:before="120" w:after="120"/>
              <w:jc w:val="center"/>
              <w:rPr>
                <w:b/>
              </w:rPr>
            </w:pPr>
            <w:r w:rsidRPr="00A12A80">
              <w:rPr>
                <w:b/>
                <w:sz w:val="28"/>
                <w:szCs w:val="28"/>
              </w:rPr>
              <w:t xml:space="preserve">Аукцион состоится </w:t>
            </w:r>
            <w:r w:rsidR="0046266E">
              <w:rPr>
                <w:b/>
                <w:sz w:val="28"/>
                <w:szCs w:val="28"/>
              </w:rPr>
              <w:t>26</w:t>
            </w:r>
            <w:r w:rsidR="00A12A80" w:rsidRPr="00A12A80">
              <w:rPr>
                <w:b/>
                <w:sz w:val="28"/>
                <w:szCs w:val="28"/>
                <w:u w:val="single"/>
              </w:rPr>
              <w:t xml:space="preserve"> </w:t>
            </w:r>
            <w:r w:rsidR="00D950A2">
              <w:rPr>
                <w:b/>
                <w:sz w:val="28"/>
                <w:szCs w:val="28"/>
                <w:u w:val="single"/>
              </w:rPr>
              <w:t>декабря</w:t>
            </w:r>
            <w:r w:rsidR="00810DA6" w:rsidRPr="00A12A80">
              <w:rPr>
                <w:b/>
                <w:sz w:val="28"/>
                <w:szCs w:val="28"/>
                <w:u w:val="single"/>
              </w:rPr>
              <w:t xml:space="preserve"> </w:t>
            </w:r>
            <w:r w:rsidRPr="00A12A80">
              <w:rPr>
                <w:b/>
                <w:sz w:val="28"/>
                <w:szCs w:val="28"/>
                <w:u w:val="single"/>
              </w:rPr>
              <w:t>202</w:t>
            </w:r>
            <w:r w:rsidR="00810DA6" w:rsidRPr="00A12A80">
              <w:rPr>
                <w:b/>
                <w:sz w:val="28"/>
                <w:szCs w:val="28"/>
                <w:u w:val="single"/>
              </w:rPr>
              <w:t>4</w:t>
            </w:r>
            <w:r w:rsidRPr="00A12A80">
              <w:rPr>
                <w:b/>
                <w:sz w:val="28"/>
                <w:szCs w:val="28"/>
                <w:u w:val="single"/>
              </w:rPr>
              <w:t xml:space="preserve"> в 1</w:t>
            </w:r>
            <w:r w:rsidR="007C378C" w:rsidRPr="00A12A80">
              <w:rPr>
                <w:b/>
                <w:sz w:val="28"/>
                <w:szCs w:val="28"/>
                <w:u w:val="single"/>
              </w:rPr>
              <w:t>1</w:t>
            </w:r>
            <w:r w:rsidRPr="00A12A80">
              <w:rPr>
                <w:b/>
                <w:sz w:val="28"/>
                <w:szCs w:val="28"/>
                <w:u w:val="single"/>
              </w:rPr>
              <w:t>.00</w:t>
            </w:r>
            <w:r w:rsidRPr="00A12A80">
              <w:rPr>
                <w:b/>
                <w:sz w:val="28"/>
                <w:szCs w:val="28"/>
              </w:rPr>
              <w:t xml:space="preserve"> </w:t>
            </w:r>
            <w:r w:rsidR="007C378C" w:rsidRPr="00A12A80">
              <w:rPr>
                <w:b/>
                <w:sz w:val="28"/>
                <w:szCs w:val="28"/>
              </w:rPr>
              <w:t>на электронной торговой площадке GOSTORG.BY</w:t>
            </w:r>
          </w:p>
        </w:tc>
      </w:tr>
      <w:tr w:rsidR="00485A38" w:rsidRPr="00795FE1" w14:paraId="6544C3BB" w14:textId="77777777" w:rsidTr="00F609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0D167407" w:rsidR="00485A38" w:rsidRPr="00FD107E" w:rsidRDefault="00485A38" w:rsidP="00D950A2">
            <w:pPr>
              <w:pStyle w:val="ad"/>
              <w:spacing w:before="0" w:beforeAutospacing="0" w:after="0" w:afterAutospacing="0"/>
              <w:jc w:val="center"/>
              <w:rPr>
                <w:color w:val="FF0000"/>
                <w:lang w:val="ru-RU"/>
              </w:rPr>
            </w:pPr>
            <w:r w:rsidRPr="00A12A80">
              <w:rPr>
                <w:lang w:val="ru-RU"/>
              </w:rPr>
              <w:t>Лот 1</w:t>
            </w:r>
          </w:p>
        </w:tc>
      </w:tr>
      <w:tr w:rsidR="00FD107E" w:rsidRPr="00795FE1" w14:paraId="3A7CBED1" w14:textId="77777777" w:rsidTr="00D950A2">
        <w:trPr>
          <w:trHeight w:val="1824"/>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55D9324B" w14:textId="4215D8DF" w:rsidR="00D950A2" w:rsidRPr="0097169C" w:rsidRDefault="00D950A2" w:rsidP="00D950A2">
            <w:pPr>
              <w:jc w:val="both"/>
              <w:rPr>
                <w:color w:val="FF0000"/>
                <w:sz w:val="23"/>
                <w:szCs w:val="23"/>
              </w:rPr>
            </w:pPr>
            <w:r w:rsidRPr="0097169C">
              <w:rPr>
                <w:color w:val="000000" w:themeColor="text1"/>
              </w:rPr>
              <w:t xml:space="preserve">           </w:t>
            </w:r>
            <w:r w:rsidRPr="0097169C">
              <w:rPr>
                <w:b/>
                <w:color w:val="000000" w:themeColor="text1"/>
              </w:rPr>
              <w:t>Лот 1:</w:t>
            </w:r>
            <w:r w:rsidRPr="0097169C">
              <w:rPr>
                <w:color w:val="000000" w:themeColor="text1"/>
              </w:rPr>
              <w:t xml:space="preserve"> </w:t>
            </w:r>
            <w:r w:rsidRPr="0097169C">
              <w:rPr>
                <w:color w:val="000000" w:themeColor="text1"/>
                <w:sz w:val="23"/>
                <w:szCs w:val="23"/>
              </w:rPr>
              <w:t xml:space="preserve">Помещение с кадастровым номером 60:27:0020304:628 площадью 124,4 кв. м., назначение - нежилое, по адресу: Российская Федерация, Псковская обл., г. Псков, ул. </w:t>
            </w:r>
            <w:r w:rsidR="0024400A" w:rsidRPr="0097169C">
              <w:rPr>
                <w:color w:val="000000" w:themeColor="text1"/>
                <w:sz w:val="23"/>
                <w:szCs w:val="23"/>
              </w:rPr>
              <w:t>Яна Фабрициуса, д. 25, пом.1003</w:t>
            </w:r>
            <w:r w:rsidR="003D10F8" w:rsidRPr="0097169C">
              <w:rPr>
                <w:color w:val="000000" w:themeColor="text1"/>
                <w:sz w:val="23"/>
                <w:szCs w:val="23"/>
              </w:rPr>
              <w:t>,</w:t>
            </w:r>
            <w:r w:rsidRPr="0097169C">
              <w:rPr>
                <w:color w:val="000000" w:themeColor="text1"/>
                <w:sz w:val="23"/>
                <w:szCs w:val="23"/>
              </w:rPr>
              <w:t xml:space="preserve"> </w:t>
            </w:r>
            <w:r w:rsidRPr="0097169C">
              <w:rPr>
                <w:color w:val="FF0000"/>
                <w:sz w:val="23"/>
                <w:szCs w:val="23"/>
              </w:rPr>
              <w:t>расположено на этаже №1 здания с кадастровым №60:27:0020304:41.</w:t>
            </w:r>
          </w:p>
          <w:p w14:paraId="086B5C4A" w14:textId="15E4CE24" w:rsidR="00D950A2" w:rsidRPr="0097169C" w:rsidRDefault="00D950A2" w:rsidP="00D950A2">
            <w:pPr>
              <w:ind w:firstLine="709"/>
              <w:jc w:val="both"/>
              <w:rPr>
                <w:color w:val="000000" w:themeColor="text1"/>
                <w:sz w:val="23"/>
                <w:szCs w:val="23"/>
              </w:rPr>
            </w:pPr>
            <w:r w:rsidRPr="0097169C">
              <w:rPr>
                <w:color w:val="000000" w:themeColor="text1"/>
                <w:sz w:val="23"/>
                <w:szCs w:val="23"/>
              </w:rPr>
              <w:t>Имущественные права на помещение: право собственности, правообладатель</w:t>
            </w:r>
            <w:r w:rsidR="005471BB" w:rsidRPr="0097169C">
              <w:rPr>
                <w:color w:val="000000" w:themeColor="text1"/>
                <w:sz w:val="23"/>
                <w:szCs w:val="23"/>
              </w:rPr>
              <w:t xml:space="preserve"> </w:t>
            </w:r>
            <w:r w:rsidRPr="0097169C">
              <w:rPr>
                <w:color w:val="000000" w:themeColor="text1"/>
                <w:sz w:val="23"/>
                <w:szCs w:val="23"/>
              </w:rPr>
              <w:t>-</w:t>
            </w:r>
            <w:r w:rsidRPr="0097169C">
              <w:rPr>
                <w:color w:val="000000" w:themeColor="text1"/>
              </w:rPr>
              <w:t xml:space="preserve"> Открытое акционерное общество</w:t>
            </w:r>
            <w:r w:rsidRPr="0097169C">
              <w:rPr>
                <w:color w:val="000000" w:themeColor="text1"/>
                <w:sz w:val="23"/>
                <w:szCs w:val="23"/>
              </w:rPr>
              <w:t xml:space="preserve"> «Витязь»</w:t>
            </w:r>
          </w:p>
          <w:p w14:paraId="6019025E" w14:textId="7B224926" w:rsidR="00FD107E" w:rsidRPr="0097169C" w:rsidRDefault="002F41C9" w:rsidP="00D950A2">
            <w:r w:rsidRPr="0097169C">
              <w:rPr>
                <w:b/>
                <w:sz w:val="22"/>
                <w:szCs w:val="22"/>
              </w:rPr>
              <w:t xml:space="preserve">          </w:t>
            </w:r>
            <w:r w:rsidR="00D950A2" w:rsidRPr="0097169C">
              <w:rPr>
                <w:b/>
                <w:sz w:val="22"/>
                <w:szCs w:val="22"/>
              </w:rPr>
              <w:t>Обременение</w:t>
            </w:r>
            <w:r w:rsidR="00D950A2" w:rsidRPr="0097169C">
              <w:rPr>
                <w:sz w:val="22"/>
                <w:szCs w:val="22"/>
              </w:rPr>
              <w:t>: договор аренды № 825д от 03.08.2022  со сроком действия в течение трех лет</w:t>
            </w:r>
            <w:r w:rsidR="00D950A2" w:rsidRPr="0097169C">
              <w:rPr>
                <w:sz w:val="27"/>
                <w:szCs w:val="27"/>
              </w:rPr>
              <w:t>.</w:t>
            </w:r>
          </w:p>
        </w:tc>
      </w:tr>
      <w:tr w:rsidR="00BD55EC" w:rsidRPr="00795FE1" w14:paraId="59834C9B"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5923F0FB" w14:textId="37BDABEF" w:rsidR="00BD55EC" w:rsidRPr="0097169C" w:rsidRDefault="00BD55EC" w:rsidP="00BD55EC">
            <w:pPr>
              <w:jc w:val="center"/>
              <w:rPr>
                <w:color w:val="000000"/>
              </w:rPr>
            </w:pPr>
            <w:r w:rsidRPr="0097169C">
              <w:rPr>
                <w:color w:val="000000"/>
              </w:rPr>
              <w:t>Начальная цена продажи</w:t>
            </w:r>
          </w:p>
          <w:p w14:paraId="2D087001" w14:textId="15CEFFF2" w:rsidR="00BD55EC" w:rsidRPr="0097169C" w:rsidRDefault="00BD55EC" w:rsidP="00BD55EC">
            <w:pPr>
              <w:jc w:val="center"/>
              <w:rPr>
                <w:color w:val="000000"/>
              </w:rPr>
            </w:pPr>
            <w:r w:rsidRPr="0097169C">
              <w:rPr>
                <w:color w:val="000000"/>
              </w:rPr>
              <w:t xml:space="preserve"> </w:t>
            </w:r>
            <w:r w:rsidR="00575CC9" w:rsidRPr="0097169C">
              <w:rPr>
                <w:color w:val="000000"/>
              </w:rPr>
              <w:t>б</w:t>
            </w:r>
            <w:r w:rsidR="00D950A2" w:rsidRPr="0097169C">
              <w:rPr>
                <w:color w:val="000000"/>
              </w:rPr>
              <w:t>ез учета</w:t>
            </w:r>
            <w:r w:rsidRPr="0097169C">
              <w:rPr>
                <w:color w:val="000000"/>
              </w:rPr>
              <w:t xml:space="preserve"> НДС, </w:t>
            </w:r>
            <w:proofErr w:type="spellStart"/>
            <w:r w:rsidR="00D950A2" w:rsidRPr="0097169C">
              <w:rPr>
                <w:color w:val="000000"/>
              </w:rPr>
              <w:t>бел.</w:t>
            </w:r>
            <w:r w:rsidRPr="0097169C">
              <w:rPr>
                <w:color w:val="000000"/>
              </w:rPr>
              <w:t>руб</w:t>
            </w:r>
            <w:proofErr w:type="spellEnd"/>
            <w:r w:rsidRPr="0097169C">
              <w:rPr>
                <w:color w:val="000000"/>
              </w:rPr>
              <w:t>.</w:t>
            </w:r>
          </w:p>
          <w:p w14:paraId="52811538" w14:textId="23D7E8BD" w:rsidR="00BD55EC" w:rsidRPr="0097169C" w:rsidRDefault="00BD55EC" w:rsidP="00BD55EC">
            <w:pPr>
              <w:jc w:val="center"/>
              <w:rPr>
                <w:color w:val="000000"/>
              </w:rPr>
            </w:pP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3D17EA46" w14:textId="033D6A3E" w:rsidR="00BD55EC" w:rsidRPr="0097169C" w:rsidRDefault="00D950A2" w:rsidP="00D950A2">
            <w:pPr>
              <w:jc w:val="both"/>
              <w:rPr>
                <w:b/>
                <w:color w:val="000000"/>
              </w:rPr>
            </w:pPr>
            <w:r w:rsidRPr="0097169C">
              <w:rPr>
                <w:b/>
                <w:color w:val="000000" w:themeColor="text1"/>
              </w:rPr>
              <w:t xml:space="preserve">375 810,06 (Триста семьдесят пять тысяч восемьсот десять </w:t>
            </w:r>
            <w:r w:rsidR="00DF7592" w:rsidRPr="0097169C">
              <w:rPr>
                <w:b/>
                <w:color w:val="000000" w:themeColor="text1"/>
              </w:rPr>
              <w:t xml:space="preserve">белорусских </w:t>
            </w:r>
            <w:r w:rsidRPr="0097169C">
              <w:rPr>
                <w:b/>
                <w:color w:val="000000" w:themeColor="text1"/>
              </w:rPr>
              <w:t>рублей 6 копеек)</w:t>
            </w:r>
          </w:p>
        </w:tc>
      </w:tr>
      <w:tr w:rsidR="00BD55EC" w:rsidRPr="00795FE1" w14:paraId="4EA8FBF6"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9C47A87" w14:textId="28908C89" w:rsidR="00BD55EC" w:rsidRPr="0097169C" w:rsidRDefault="00BD55EC" w:rsidP="00BD55EC">
            <w:pPr>
              <w:jc w:val="center"/>
              <w:rPr>
                <w:color w:val="000000"/>
              </w:rPr>
            </w:pPr>
            <w:r w:rsidRPr="0097169C">
              <w:rPr>
                <w:color w:val="000000"/>
              </w:rPr>
              <w:t>Сумма задатка, руб.</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419D67EE" w14:textId="19ECA1A0" w:rsidR="00BD55EC" w:rsidRPr="0097169C" w:rsidRDefault="003D10F8" w:rsidP="00D950A2">
            <w:pPr>
              <w:jc w:val="both"/>
              <w:rPr>
                <w:bCs/>
                <w:iCs/>
                <w:color w:val="000000"/>
              </w:rPr>
            </w:pPr>
            <w:r w:rsidRPr="0097169C">
              <w:rPr>
                <w:bCs/>
                <w:iCs/>
                <w:color w:val="000000"/>
              </w:rPr>
              <w:t>37581,01</w:t>
            </w:r>
            <w:r w:rsidR="004B1BA0" w:rsidRPr="0097169C">
              <w:rPr>
                <w:bCs/>
                <w:iCs/>
                <w:color w:val="000000"/>
              </w:rPr>
              <w:t> (</w:t>
            </w:r>
            <w:r w:rsidR="00D950A2" w:rsidRPr="0097169C">
              <w:rPr>
                <w:bCs/>
                <w:iCs/>
                <w:color w:val="000000"/>
              </w:rPr>
              <w:t xml:space="preserve">Тридцать семь тысяч пятьсот восемьдесят один </w:t>
            </w:r>
            <w:r w:rsidR="00DF7592" w:rsidRPr="0097169C">
              <w:rPr>
                <w:bCs/>
                <w:iCs/>
                <w:color w:val="000000"/>
              </w:rPr>
              <w:t xml:space="preserve">белорусский </w:t>
            </w:r>
            <w:r w:rsidR="00D950A2" w:rsidRPr="0097169C">
              <w:rPr>
                <w:bCs/>
                <w:iCs/>
                <w:color w:val="000000"/>
              </w:rPr>
              <w:t xml:space="preserve">рубль </w:t>
            </w:r>
            <w:r w:rsidRPr="0097169C">
              <w:rPr>
                <w:bCs/>
                <w:iCs/>
                <w:color w:val="000000"/>
              </w:rPr>
              <w:t>1 копейка</w:t>
            </w:r>
            <w:r w:rsidR="004B1BA0" w:rsidRPr="0097169C">
              <w:rPr>
                <w:bCs/>
                <w:iCs/>
                <w:color w:val="000000"/>
              </w:rPr>
              <w:t>)</w:t>
            </w:r>
          </w:p>
        </w:tc>
      </w:tr>
      <w:tr w:rsidR="00F53813" w:rsidRPr="00795FE1" w14:paraId="41B23366" w14:textId="77777777" w:rsidTr="00BD55EC">
        <w:trPr>
          <w:trHeight w:val="8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97169C" w:rsidRDefault="00F53813" w:rsidP="00F53813">
            <w:pPr>
              <w:jc w:val="center"/>
              <w:rPr>
                <w:color w:val="000000"/>
              </w:rPr>
            </w:pPr>
            <w:r w:rsidRPr="0097169C">
              <w:rPr>
                <w:color w:val="000000"/>
              </w:rPr>
              <w:t>Шаг электронных торгов</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97169C" w:rsidRDefault="00F53813" w:rsidP="00F53813">
            <w:pPr>
              <w:pStyle w:val="newncpi"/>
              <w:ind w:firstLine="0"/>
            </w:pPr>
            <w:r w:rsidRPr="0097169C">
              <w:t>5 %</w:t>
            </w:r>
            <w:r w:rsidR="00281CCD" w:rsidRPr="0097169C">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795FE1" w14:paraId="7AA65640" w14:textId="77777777" w:rsidTr="00BD55EC">
        <w:trPr>
          <w:trHeight w:val="14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97169C" w:rsidRDefault="00F53813" w:rsidP="00F53813">
            <w:pPr>
              <w:jc w:val="center"/>
              <w:rPr>
                <w:color w:val="000000"/>
              </w:rPr>
            </w:pPr>
            <w:r w:rsidRPr="0097169C">
              <w:rPr>
                <w:color w:val="000000"/>
              </w:rPr>
              <w:t>Реквизиты для перечисления задатка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5C2F9A2C" w14:textId="31486D15" w:rsidR="00D950A2" w:rsidRPr="0097169C" w:rsidRDefault="00D950A2" w:rsidP="00D950A2">
            <w:pPr>
              <w:pStyle w:val="af0"/>
              <w:rPr>
                <w:sz w:val="24"/>
                <w:szCs w:val="24"/>
              </w:rPr>
            </w:pPr>
            <w:r w:rsidRPr="0097169C">
              <w:rPr>
                <w:sz w:val="24"/>
                <w:szCs w:val="24"/>
              </w:rPr>
              <w:t>Валюта платежа в счёт перечисления задатка:</w:t>
            </w:r>
            <w:r w:rsidR="0097169C" w:rsidRPr="0097169C">
              <w:rPr>
                <w:sz w:val="24"/>
                <w:szCs w:val="24"/>
              </w:rPr>
              <w:t xml:space="preserve"> белорусский рубль.</w:t>
            </w:r>
          </w:p>
          <w:p w14:paraId="7A85D0C0" w14:textId="376E305B" w:rsidR="00F53813" w:rsidRPr="0097169C" w:rsidRDefault="0097169C" w:rsidP="0097169C">
            <w:pPr>
              <w:pStyle w:val="af0"/>
              <w:jc w:val="both"/>
              <w:rPr>
                <w:sz w:val="24"/>
                <w:szCs w:val="24"/>
              </w:rPr>
            </w:pPr>
            <w:r w:rsidRPr="0097169C">
              <w:rPr>
                <w:sz w:val="24"/>
                <w:szCs w:val="24"/>
              </w:rPr>
              <w:t>Расчетный счет для внесения задатка: р/с BY85BAPB30127802900100000000 в ОАО «</w:t>
            </w:r>
            <w:proofErr w:type="spellStart"/>
            <w:r w:rsidRPr="0097169C">
              <w:rPr>
                <w:sz w:val="24"/>
                <w:szCs w:val="24"/>
              </w:rPr>
              <w:t>Белагропромбанк</w:t>
            </w:r>
            <w:proofErr w:type="spellEnd"/>
            <w:r w:rsidRPr="0097169C">
              <w:rPr>
                <w:sz w:val="24"/>
                <w:szCs w:val="24"/>
              </w:rPr>
              <w:t>», BIC BAPBBY2X, г. Минск, ул. Романовская Слобода, 8. Получатель - Витебский филиал РУП «Институт недвижимости и оценки», УНП 190055182, назначение платежа – задаток за участие в аукционе, код платежа – 40901</w:t>
            </w:r>
          </w:p>
        </w:tc>
      </w:tr>
      <w:tr w:rsidR="00F53813" w:rsidRPr="00795FE1" w14:paraId="1AAA606E" w14:textId="77777777" w:rsidTr="00BD55EC">
        <w:trPr>
          <w:trHeight w:val="74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97169C" w:rsidRDefault="00F53813" w:rsidP="00F53813">
            <w:pPr>
              <w:jc w:val="center"/>
              <w:rPr>
                <w:color w:val="000000"/>
              </w:rPr>
            </w:pPr>
            <w:r w:rsidRPr="0097169C">
              <w:rPr>
                <w:color w:val="000000"/>
              </w:rPr>
              <w:t xml:space="preserve">Дата и время окончания приема заявлений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64052D24" w:rsidR="00F53813" w:rsidRPr="0097169C" w:rsidRDefault="00D950A2" w:rsidP="00704134">
            <w:pPr>
              <w:rPr>
                <w:b/>
                <w:bCs/>
                <w:i/>
                <w:iCs/>
                <w:color w:val="FF0000"/>
              </w:rPr>
            </w:pPr>
            <w:r w:rsidRPr="0097169C">
              <w:rPr>
                <w:b/>
                <w:bCs/>
              </w:rPr>
              <w:t>по 2</w:t>
            </w:r>
            <w:r w:rsidR="00704134" w:rsidRPr="0097169C">
              <w:rPr>
                <w:b/>
                <w:bCs/>
              </w:rPr>
              <w:t>3</w:t>
            </w:r>
            <w:r w:rsidR="00627AC2" w:rsidRPr="0097169C">
              <w:rPr>
                <w:b/>
                <w:bCs/>
              </w:rPr>
              <w:t>.1</w:t>
            </w:r>
            <w:r w:rsidRPr="0097169C">
              <w:rPr>
                <w:b/>
                <w:bCs/>
              </w:rPr>
              <w:t>2</w:t>
            </w:r>
            <w:r w:rsidR="00627AC2" w:rsidRPr="0097169C">
              <w:rPr>
                <w:b/>
                <w:bCs/>
              </w:rPr>
              <w:t>.2024 до 16.00</w:t>
            </w:r>
          </w:p>
        </w:tc>
      </w:tr>
      <w:tr w:rsidR="00F53813" w:rsidRPr="007C378C" w14:paraId="5AF0F435" w14:textId="77777777" w:rsidTr="00BD55EC">
        <w:trPr>
          <w:trHeight w:val="112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97169C" w:rsidRDefault="00F53813" w:rsidP="00F53813">
            <w:pPr>
              <w:jc w:val="center"/>
              <w:rPr>
                <w:color w:val="000000"/>
              </w:rPr>
            </w:pPr>
            <w:r w:rsidRPr="0097169C">
              <w:rPr>
                <w:color w:val="000000"/>
              </w:rPr>
              <w:t>Сведения о продавце</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017B169" w14:textId="1739A661" w:rsidR="004B1BA0" w:rsidRPr="0097169C" w:rsidRDefault="00C67D38" w:rsidP="004B1BA0">
            <w:pPr>
              <w:jc w:val="both"/>
            </w:pPr>
            <w:r w:rsidRPr="0097169C">
              <w:t>Открытое акционерное общество «Вит</w:t>
            </w:r>
            <w:r w:rsidR="004B1BA0" w:rsidRPr="0097169C">
              <w:t>язь</w:t>
            </w:r>
            <w:r w:rsidRPr="0097169C">
              <w:t xml:space="preserve">», </w:t>
            </w:r>
            <w:r w:rsidR="004B1BA0" w:rsidRPr="0097169C">
              <w:t xml:space="preserve">210605, г. Витебск, </w:t>
            </w:r>
            <w:r w:rsidR="00242623" w:rsidRPr="0097169C">
              <w:t xml:space="preserve">                        </w:t>
            </w:r>
            <w:r w:rsidR="004B1BA0" w:rsidRPr="0097169C">
              <w:t xml:space="preserve">ул. </w:t>
            </w:r>
            <w:proofErr w:type="spellStart"/>
            <w:r w:rsidR="004B1BA0" w:rsidRPr="0097169C">
              <w:t>П.Бровки</w:t>
            </w:r>
            <w:proofErr w:type="spellEnd"/>
            <w:r w:rsidR="004B1BA0" w:rsidRPr="0097169C">
              <w:t xml:space="preserve">, 13а, </w:t>
            </w:r>
            <w:hyperlink r:id="rId6" w:history="1">
              <w:r w:rsidR="004B1BA0" w:rsidRPr="0097169C">
                <w:rPr>
                  <w:rStyle w:val="a3"/>
                  <w:color w:val="auto"/>
                  <w:lang w:val="en-US"/>
                </w:rPr>
                <w:t>tv</w:t>
              </w:r>
              <w:r w:rsidR="004B1BA0" w:rsidRPr="0097169C">
                <w:rPr>
                  <w:rStyle w:val="a3"/>
                  <w:color w:val="auto"/>
                </w:rPr>
                <w:t>@</w:t>
              </w:r>
              <w:r w:rsidR="004B1BA0" w:rsidRPr="0097169C">
                <w:rPr>
                  <w:rStyle w:val="a3"/>
                  <w:color w:val="auto"/>
                  <w:lang w:val="en-US"/>
                </w:rPr>
                <w:t>vityas</w:t>
              </w:r>
              <w:r w:rsidR="004B1BA0" w:rsidRPr="0097169C">
                <w:rPr>
                  <w:rStyle w:val="a3"/>
                  <w:color w:val="auto"/>
                </w:rPr>
                <w:t>.</w:t>
              </w:r>
              <w:r w:rsidR="004B1BA0" w:rsidRPr="0097169C">
                <w:rPr>
                  <w:rStyle w:val="a3"/>
                  <w:color w:val="auto"/>
                  <w:lang w:val="en-US"/>
                </w:rPr>
                <w:t>com</w:t>
              </w:r>
            </w:hyperlink>
            <w:r w:rsidR="004B1BA0" w:rsidRPr="0097169C">
              <w:rPr>
                <w:rStyle w:val="a3"/>
                <w:color w:val="auto"/>
              </w:rPr>
              <w:t xml:space="preserve">, </w:t>
            </w:r>
            <w:r w:rsidR="004B1BA0" w:rsidRPr="0097169C">
              <w:t xml:space="preserve">УНП 300031652 </w:t>
            </w:r>
          </w:p>
          <w:p w14:paraId="2425D88A" w14:textId="0C1AB27E" w:rsidR="004F6555" w:rsidRPr="0097169C" w:rsidRDefault="004F6555" w:rsidP="007B5923">
            <w:r w:rsidRPr="0097169C">
              <w:t xml:space="preserve">Тел. для осмотра </w:t>
            </w:r>
            <w:r w:rsidR="00D950A2" w:rsidRPr="0097169C">
              <w:t>+375 (212) 26-53-83</w:t>
            </w:r>
            <w:r w:rsidR="007B5923" w:rsidRPr="0097169C">
              <w:t xml:space="preserve">, начальник отдела управления недвижимостью Домбровский Игорь </w:t>
            </w:r>
            <w:proofErr w:type="spellStart"/>
            <w:r w:rsidR="007B5923" w:rsidRPr="0097169C">
              <w:t>Чеславович</w:t>
            </w:r>
            <w:proofErr w:type="spellEnd"/>
          </w:p>
        </w:tc>
      </w:tr>
      <w:tr w:rsidR="00F53813" w:rsidRPr="00795FE1" w14:paraId="054A93A2" w14:textId="77777777" w:rsidTr="00BD55EC">
        <w:trPr>
          <w:trHeight w:val="142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97169C" w:rsidRDefault="00F53813" w:rsidP="00F53813">
            <w:pPr>
              <w:jc w:val="center"/>
              <w:rPr>
                <w:color w:val="000000"/>
              </w:rPr>
            </w:pPr>
            <w:r w:rsidRPr="0097169C">
              <w:rPr>
                <w:color w:val="000000"/>
              </w:rPr>
              <w:t>Организатор электронных торгов и оператор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0A06B8B" w14:textId="35DCDD9A" w:rsidR="00F53813" w:rsidRPr="0097169C" w:rsidRDefault="00F53813" w:rsidP="004B1BA0">
            <w:pPr>
              <w:rPr>
                <w:b/>
              </w:rPr>
            </w:pPr>
            <w:r w:rsidRPr="0097169C">
              <w:t xml:space="preserve">Витебский филиал РУП «Институт недвижимости и оценки», г. Витебск                         ул. Свидинского, 4, 210016, УНП 300999546,  тел. 8 0212 366-366, </w:t>
            </w:r>
            <w:r w:rsidR="004B1BA0" w:rsidRPr="0097169C">
              <w:t xml:space="preserve">               </w:t>
            </w:r>
            <w:r w:rsidRPr="0097169C">
              <w:t>365-365- 365-495, 29 591 00 02, 29 384 24 05</w:t>
            </w:r>
          </w:p>
        </w:tc>
      </w:tr>
      <w:tr w:rsidR="00F53813" w:rsidRPr="00795FE1" w14:paraId="5DE80E92" w14:textId="77777777" w:rsidTr="00BD55EC">
        <w:trPr>
          <w:trHeight w:val="70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97169C" w:rsidRDefault="00F53813" w:rsidP="00F53813">
            <w:pPr>
              <w:jc w:val="center"/>
              <w:rPr>
                <w:color w:val="000000"/>
              </w:rPr>
            </w:pPr>
            <w:r w:rsidRPr="0097169C">
              <w:rPr>
                <w:color w:val="000000"/>
              </w:rPr>
              <w:t>Электронный адрес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97169C" w:rsidRDefault="00E735BB" w:rsidP="00F53813">
            <w:pPr>
              <w:rPr>
                <w:b/>
                <w:bCs/>
                <w:color w:val="000000"/>
              </w:rPr>
            </w:pPr>
            <w:hyperlink r:id="rId7" w:history="1">
              <w:r w:rsidR="00F53813" w:rsidRPr="0097169C">
                <w:rPr>
                  <w:b/>
                  <w:bCs/>
                </w:rPr>
                <w:t>w</w:t>
              </w:r>
              <w:r w:rsidR="00F53813" w:rsidRPr="0097169C">
                <w:rPr>
                  <w:b/>
                </w:rPr>
                <w:t>ww.gostorg.by</w:t>
              </w:r>
            </w:hyperlink>
          </w:p>
        </w:tc>
      </w:tr>
      <w:tr w:rsidR="00F53813" w:rsidRPr="00795FE1" w14:paraId="1C663044" w14:textId="77777777" w:rsidTr="00BD55EC">
        <w:trPr>
          <w:trHeight w:val="1111"/>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97169C" w:rsidRDefault="00F53813" w:rsidP="00F53813">
            <w:pPr>
              <w:jc w:val="center"/>
              <w:rPr>
                <w:color w:val="000000"/>
              </w:rPr>
            </w:pPr>
            <w:r w:rsidRPr="0097169C">
              <w:rPr>
                <w:color w:val="000000"/>
              </w:rPr>
              <w:t>Порядок регистрации на электронные торги</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97169C" w:rsidRDefault="00F53813" w:rsidP="00F53813">
            <w:pPr>
              <w:jc w:val="both"/>
            </w:pPr>
            <w:r w:rsidRPr="0097169C">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97169C" w:rsidRDefault="00F53813" w:rsidP="00F53813">
            <w:pPr>
              <w:jc w:val="both"/>
            </w:pPr>
            <w:r w:rsidRPr="0097169C">
              <w:t>ШАГ 1. Первичная регистрация</w:t>
            </w:r>
          </w:p>
          <w:p w14:paraId="79003638" w14:textId="77777777" w:rsidR="00F53813" w:rsidRPr="0097169C" w:rsidRDefault="00F53813" w:rsidP="00F53813">
            <w:pPr>
              <w:jc w:val="both"/>
            </w:pPr>
            <w:r w:rsidRPr="0097169C">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97169C" w:rsidRDefault="00F53813" w:rsidP="00F53813">
            <w:pPr>
              <w:jc w:val="both"/>
            </w:pPr>
            <w:r w:rsidRPr="0097169C">
              <w:t>- задайте логин, пароль и электронную почту пользователя;</w:t>
            </w:r>
          </w:p>
          <w:p w14:paraId="0EC80911" w14:textId="77777777" w:rsidR="00F53813" w:rsidRPr="0097169C" w:rsidRDefault="00F53813" w:rsidP="00F53813">
            <w:pPr>
              <w:jc w:val="both"/>
            </w:pPr>
            <w:r w:rsidRPr="0097169C">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97169C" w:rsidRDefault="00F53813" w:rsidP="00F53813">
            <w:pPr>
              <w:jc w:val="both"/>
            </w:pPr>
            <w:r w:rsidRPr="0097169C">
              <w:t>ШАГ 2. Регистрация на ЭТП</w:t>
            </w:r>
          </w:p>
          <w:p w14:paraId="31D80232" w14:textId="77777777" w:rsidR="00F53813" w:rsidRPr="0097169C" w:rsidRDefault="00F53813" w:rsidP="00F53813">
            <w:pPr>
              <w:jc w:val="both"/>
            </w:pPr>
            <w:r w:rsidRPr="0097169C">
              <w:t>- введите логин и пароль для входа в личный кабинет;</w:t>
            </w:r>
          </w:p>
          <w:p w14:paraId="6E6EEE35" w14:textId="77777777" w:rsidR="00F53813" w:rsidRPr="0097169C" w:rsidRDefault="00F53813" w:rsidP="00F53813">
            <w:pPr>
              <w:jc w:val="both"/>
            </w:pPr>
            <w:r w:rsidRPr="0097169C">
              <w:lastRenderedPageBreak/>
              <w:t>- заполните данные на вкладке «Мои данные»;</w:t>
            </w:r>
          </w:p>
          <w:p w14:paraId="30B55A32" w14:textId="77777777" w:rsidR="00F53813" w:rsidRPr="0097169C" w:rsidRDefault="00F53813" w:rsidP="00F53813">
            <w:pPr>
              <w:jc w:val="both"/>
            </w:pPr>
            <w:r w:rsidRPr="0097169C">
              <w:t>- кликните по кнопке «Сохранить и отправить». Ваши данные отправлены оператору ЭТП;</w:t>
            </w:r>
          </w:p>
          <w:p w14:paraId="3851FC38" w14:textId="77777777" w:rsidR="00F53813" w:rsidRPr="0097169C" w:rsidRDefault="00F53813" w:rsidP="00F53813">
            <w:pPr>
              <w:jc w:val="both"/>
            </w:pPr>
            <w:r w:rsidRPr="0097169C">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97169C" w:rsidRDefault="00F53813" w:rsidP="00F53813">
            <w:pPr>
              <w:jc w:val="both"/>
            </w:pPr>
            <w:r w:rsidRPr="0097169C">
              <w:t>- кликните по кнопке «Сохранить и отправить». Ваши данные отправлены оператору ЭТП;</w:t>
            </w:r>
          </w:p>
          <w:p w14:paraId="58C408C7" w14:textId="77777777" w:rsidR="00F53813" w:rsidRPr="0097169C" w:rsidRDefault="00F53813" w:rsidP="00F53813">
            <w:pPr>
              <w:jc w:val="both"/>
            </w:pPr>
            <w:r w:rsidRPr="0097169C">
              <w:t xml:space="preserve">- дождитесь уведомление от оператора ЭТП о прохождении </w:t>
            </w:r>
            <w:proofErr w:type="spellStart"/>
            <w:r w:rsidRPr="0097169C">
              <w:t>модерации</w:t>
            </w:r>
            <w:proofErr w:type="spellEnd"/>
            <w:r w:rsidRPr="0097169C">
              <w:t xml:space="preserve"> после рассмотрения заявки оператором ЭТП и ее принятия в установленном Регламентом ЭТП порядке.</w:t>
            </w:r>
          </w:p>
          <w:p w14:paraId="7391904F" w14:textId="77777777" w:rsidR="00F53813" w:rsidRPr="0097169C" w:rsidRDefault="00F53813" w:rsidP="00F53813">
            <w:pPr>
              <w:jc w:val="both"/>
            </w:pPr>
            <w:r w:rsidRPr="0097169C">
              <w:t>ШАГ 3. Подача заявления на участие в торгах</w:t>
            </w:r>
          </w:p>
          <w:p w14:paraId="325A149F" w14:textId="77777777" w:rsidR="00F53813" w:rsidRPr="0097169C" w:rsidRDefault="00F53813" w:rsidP="00F53813">
            <w:pPr>
              <w:jc w:val="both"/>
            </w:pPr>
            <w:r w:rsidRPr="0097169C">
              <w:t>- выберите интересующие Вас торги и ознакомьтесь с информацией о них;</w:t>
            </w:r>
          </w:p>
          <w:p w14:paraId="44D5DD38" w14:textId="77777777" w:rsidR="00F53813" w:rsidRPr="0097169C" w:rsidRDefault="00F53813" w:rsidP="00F53813">
            <w:pPr>
              <w:jc w:val="both"/>
            </w:pPr>
            <w:r w:rsidRPr="0097169C">
              <w:t>- кликните по кнопке «Участвовать в аукционе»;</w:t>
            </w:r>
          </w:p>
          <w:p w14:paraId="5B9495CB" w14:textId="77777777" w:rsidR="00F53813" w:rsidRPr="0097169C" w:rsidRDefault="00F53813" w:rsidP="00F53813">
            <w:pPr>
              <w:jc w:val="both"/>
            </w:pPr>
            <w:r w:rsidRPr="0097169C">
              <w:t>- заполните экранную форму заявления на участие в торгах;</w:t>
            </w:r>
          </w:p>
          <w:p w14:paraId="6E436E86" w14:textId="77777777" w:rsidR="00F53813" w:rsidRPr="0097169C" w:rsidRDefault="00F53813" w:rsidP="00F53813">
            <w:pPr>
              <w:jc w:val="both"/>
            </w:pPr>
            <w:r w:rsidRPr="0097169C">
              <w:t>- внесите задаток и прикрепите чек об оплате;</w:t>
            </w:r>
          </w:p>
          <w:p w14:paraId="2BF40C75" w14:textId="77777777" w:rsidR="00F53813" w:rsidRPr="0097169C" w:rsidRDefault="00F53813" w:rsidP="00F53813">
            <w:pPr>
              <w:jc w:val="both"/>
            </w:pPr>
            <w:r w:rsidRPr="0097169C">
              <w:t>- примите условия соглашения о правах и обязанностях;</w:t>
            </w:r>
          </w:p>
          <w:p w14:paraId="4B886ECB" w14:textId="77777777" w:rsidR="00F53813" w:rsidRPr="0097169C" w:rsidRDefault="00F53813" w:rsidP="00F53813">
            <w:pPr>
              <w:jc w:val="both"/>
            </w:pPr>
            <w:r w:rsidRPr="0097169C">
              <w:t>- кликните по кнопке «Отправить заявку на участие в торгах»;</w:t>
            </w:r>
          </w:p>
          <w:p w14:paraId="4C0F3511" w14:textId="77777777" w:rsidR="00F53813" w:rsidRPr="0097169C" w:rsidRDefault="00F53813" w:rsidP="00F53813">
            <w:pPr>
              <w:jc w:val="both"/>
            </w:pPr>
            <w:r w:rsidRPr="0097169C">
              <w:t>- ожидайте уведомление оператора ЭТП о регистрации на торги;</w:t>
            </w:r>
          </w:p>
          <w:p w14:paraId="7E73A669" w14:textId="77777777" w:rsidR="00F53813" w:rsidRPr="0097169C" w:rsidRDefault="00F53813" w:rsidP="00F53813">
            <w:pPr>
              <w:jc w:val="both"/>
            </w:pPr>
            <w:r w:rsidRPr="0097169C">
              <w:t>- участвуйте в торгах в назначенное время. Удачных торгов!</w:t>
            </w:r>
          </w:p>
          <w:p w14:paraId="62922A1B" w14:textId="4E91A42A" w:rsidR="00F53813" w:rsidRPr="0097169C" w:rsidRDefault="00F53813" w:rsidP="00F6094F">
            <w:pPr>
              <w:jc w:val="both"/>
            </w:pPr>
            <w:r w:rsidRPr="0097169C">
              <w:t xml:space="preserve">Перечень документов для участия в торгах и требования к их оформлению указаны в </w:t>
            </w:r>
            <w:proofErr w:type="spellStart"/>
            <w:r w:rsidRPr="0097169C">
              <w:t>п.п</w:t>
            </w:r>
            <w:proofErr w:type="spellEnd"/>
            <w:r w:rsidRPr="0097169C">
              <w:t>. 2.2.3 Регламента электронной торговой площадки «GOSTORG».</w:t>
            </w:r>
          </w:p>
        </w:tc>
      </w:tr>
      <w:tr w:rsidR="00F53813" w:rsidRPr="00795FE1" w14:paraId="54BACA00" w14:textId="77777777" w:rsidTr="00BD55EC">
        <w:trPr>
          <w:trHeight w:val="97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97169C" w:rsidRDefault="00F53813" w:rsidP="00632117">
            <w:pPr>
              <w:jc w:val="both"/>
            </w:pPr>
            <w:r w:rsidRPr="0097169C">
              <w:lastRenderedPageBreak/>
              <w:t xml:space="preserve">Срок отказа от проведения торгов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369BBACF" w:rsidR="00F53813" w:rsidRPr="0097169C" w:rsidRDefault="00F53813" w:rsidP="00632117">
            <w:pPr>
              <w:jc w:val="both"/>
            </w:pPr>
            <w:r w:rsidRPr="0097169C">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795FE1" w14:paraId="262EA3DD" w14:textId="77777777" w:rsidTr="00E735BB">
        <w:trPr>
          <w:trHeight w:val="112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1AD1621E" w:rsidR="00F53813" w:rsidRPr="0097169C" w:rsidRDefault="00F53813" w:rsidP="00632117">
            <w:pPr>
              <w:jc w:val="both"/>
            </w:pPr>
            <w:r w:rsidRPr="0097169C">
              <w:t>Условия аукциона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7C2F46E" w14:textId="77777777" w:rsidR="00D950A2" w:rsidRPr="0097169C" w:rsidRDefault="00D950A2" w:rsidP="00D950A2">
            <w:pPr>
              <w:pStyle w:val="newncpi"/>
              <w:ind w:firstLine="709"/>
            </w:pPr>
            <w:r w:rsidRPr="0097169C">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2D27ED5D" w14:textId="7CD8B3FB" w:rsidR="00D950A2" w:rsidRPr="0097169C" w:rsidRDefault="00D950A2" w:rsidP="00D950A2">
            <w:pPr>
              <w:pStyle w:val="newncpi"/>
              <w:ind w:firstLine="709"/>
            </w:pPr>
            <w:r w:rsidRPr="0097169C">
              <w:t xml:space="preserve"> подписать с Продавцом договор купли-продажи в течение </w:t>
            </w:r>
            <w:r w:rsidR="0097169C" w:rsidRPr="0097169C">
              <w:t>20</w:t>
            </w:r>
            <w:r w:rsidRPr="0097169C">
              <w:t xml:space="preserve"> (</w:t>
            </w:r>
            <w:r w:rsidR="0097169C" w:rsidRPr="0097169C">
              <w:t>двадцати</w:t>
            </w:r>
            <w:r w:rsidRPr="0097169C">
              <w:t>) календарных дней с даты проведения электронных торгов</w:t>
            </w:r>
          </w:p>
          <w:p w14:paraId="6FC9D49C" w14:textId="207D8CA3" w:rsidR="00D950A2" w:rsidRPr="0097169C" w:rsidRDefault="00D950A2" w:rsidP="00D950A2">
            <w:pPr>
              <w:pStyle w:val="newncpi"/>
              <w:ind w:firstLine="709"/>
            </w:pPr>
            <w:r w:rsidRPr="0097169C">
              <w:t>оплатить предмет электронных торгов в течение 3</w:t>
            </w:r>
            <w:r w:rsidR="0097169C" w:rsidRPr="0097169C">
              <w:t>0</w:t>
            </w:r>
            <w:r w:rsidRPr="0097169C">
              <w:t xml:space="preserve"> (</w:t>
            </w:r>
            <w:r w:rsidR="0097169C" w:rsidRPr="0097169C">
              <w:t>тридцати</w:t>
            </w:r>
            <w:r w:rsidRPr="0097169C">
              <w:t xml:space="preserve">) календарных дней с даты подписания договора купли-продажи за минусом суммы внесенного задатка </w:t>
            </w:r>
          </w:p>
          <w:p w14:paraId="2CEE5DFB" w14:textId="077C54FD" w:rsidR="00D950A2" w:rsidRPr="0097169C" w:rsidRDefault="00D950A2" w:rsidP="00D950A2">
            <w:pPr>
              <w:pStyle w:val="newncpi"/>
              <w:ind w:firstLine="709"/>
            </w:pPr>
            <w:r w:rsidRPr="0097169C">
              <w:t xml:space="preserve">оплатить вознаграждение организатору торгов в размере 5 % от конечной цены продажи в </w:t>
            </w:r>
            <w:r w:rsidR="0097169C" w:rsidRPr="0097169C">
              <w:t>течение 5 (пяти)</w:t>
            </w:r>
            <w:r w:rsidR="003C4860" w:rsidRPr="0097169C">
              <w:t xml:space="preserve"> рабочих дней</w:t>
            </w:r>
            <w:r w:rsidRPr="0097169C">
              <w:t xml:space="preserve">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включает затраты на организацию и проведение электронных торгов</w:t>
            </w:r>
          </w:p>
          <w:p w14:paraId="4F984305" w14:textId="0AA8D475" w:rsidR="00D950A2" w:rsidRPr="0097169C" w:rsidRDefault="00D950A2" w:rsidP="00D950A2">
            <w:pPr>
              <w:pStyle w:val="newncpi"/>
              <w:ind w:firstLine="709"/>
            </w:pPr>
            <w:r w:rsidRPr="0097169C">
              <w:t>реализация имущества будет дополнительно облагаться н</w:t>
            </w:r>
            <w:r w:rsidR="0097169C" w:rsidRPr="0097169C">
              <w:t>алогом на добавленную стоимость по месту нахождения имущества в соответствии с действующим законодательством Российской Федерации</w:t>
            </w:r>
          </w:p>
          <w:p w14:paraId="591DCB36" w14:textId="77777777" w:rsidR="00D950A2" w:rsidRPr="0097169C" w:rsidRDefault="00D950A2" w:rsidP="00D950A2">
            <w:pPr>
              <w:pStyle w:val="newncpi"/>
              <w:ind w:firstLine="709"/>
            </w:pPr>
            <w:r w:rsidRPr="0097169C">
              <w:t>платежи и расчеты с резидентами и нерезидентами Республики Беларусь осуществляются в соответствии с законодательством Республики Беларусь, регулирующим расчеты при проведении валютных операций</w:t>
            </w:r>
          </w:p>
          <w:p w14:paraId="6709B3D3" w14:textId="314144EF" w:rsidR="00D950A2" w:rsidRPr="0097169C" w:rsidRDefault="00D950A2" w:rsidP="00D950A2">
            <w:pPr>
              <w:pStyle w:val="newncpi"/>
              <w:ind w:firstLine="709"/>
            </w:pPr>
            <w:bookmarkStart w:id="0" w:name="_GoBack"/>
            <w:bookmarkEnd w:id="0"/>
            <w:r w:rsidRPr="0097169C">
              <w:t>иные условия: организатор торгов и (или) продавец вправе отказаться от проведения торгов в срок не менее чем за три календарных дня до даты их проведения, проинформировав в электронной форме участников торгов, подавших заявление на участие в торгах, об отказе от проведения торгов.</w:t>
            </w:r>
          </w:p>
          <w:p w14:paraId="7A44A45A" w14:textId="77777777" w:rsidR="00D950A2" w:rsidRPr="0097169C" w:rsidRDefault="00D950A2" w:rsidP="00D950A2">
            <w:pPr>
              <w:pStyle w:val="newncpi"/>
              <w:ind w:firstLine="709"/>
            </w:pPr>
            <w:r w:rsidRPr="0097169C">
              <w:t xml:space="preserve">Ознакомиться с предметом электронных торгов можно в рабочие </w:t>
            </w:r>
            <w:r w:rsidRPr="0097169C">
              <w:lastRenderedPageBreak/>
              <w:t>дни по предварительному согласованию с Продавцом. Телефон контактного лица +375 (212) 26-53-83</w:t>
            </w:r>
          </w:p>
          <w:p w14:paraId="74777774" w14:textId="6C122F28" w:rsidR="00F53813" w:rsidRPr="0097169C" w:rsidRDefault="00D950A2" w:rsidP="00D950A2">
            <w:pPr>
              <w:ind w:firstLine="597"/>
              <w:jc w:val="both"/>
            </w:pPr>
            <w:r w:rsidRPr="0097169C">
              <w:t>Подробная информация о торгах: тел. +375 (212) 366-366; 365-365.</w:t>
            </w:r>
          </w:p>
        </w:tc>
      </w:tr>
      <w:tr w:rsidR="00F53813" w:rsidRPr="00795FE1" w14:paraId="574E4D4E" w14:textId="77777777" w:rsidTr="00C031EA">
        <w:trPr>
          <w:trHeight w:val="609"/>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6AA495E" w14:textId="1EEA75DB" w:rsidR="00F53813" w:rsidRPr="0097169C" w:rsidRDefault="00F53813" w:rsidP="00F53813">
            <w:pPr>
              <w:jc w:val="center"/>
              <w:rPr>
                <w:color w:val="000000"/>
              </w:rPr>
            </w:pPr>
            <w:r w:rsidRPr="0097169C">
              <w:rPr>
                <w:color w:val="000000"/>
              </w:rPr>
              <w:lastRenderedPageBreak/>
              <w:t xml:space="preserve">Срок оплаты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80436E1" w14:textId="77777777" w:rsidR="00B3671B" w:rsidRPr="0097169C" w:rsidRDefault="00B3671B" w:rsidP="00B3671B">
            <w:pPr>
              <w:jc w:val="both"/>
              <w:rPr>
                <w:sz w:val="23"/>
                <w:szCs w:val="23"/>
              </w:rPr>
            </w:pPr>
          </w:p>
          <w:p w14:paraId="104C7FFD" w14:textId="7FF3E72B" w:rsidR="00B3671B" w:rsidRPr="0097169C" w:rsidRDefault="00B3671B" w:rsidP="00B3671B">
            <w:pPr>
              <w:jc w:val="both"/>
              <w:rPr>
                <w:color w:val="FF0000"/>
                <w:sz w:val="23"/>
                <w:szCs w:val="23"/>
              </w:rPr>
            </w:pPr>
            <w:r w:rsidRPr="0097169C">
              <w:rPr>
                <w:sz w:val="23"/>
                <w:szCs w:val="23"/>
              </w:rPr>
              <w:t xml:space="preserve">в течение 30 </w:t>
            </w:r>
            <w:r w:rsidR="0097169C" w:rsidRPr="0097169C">
              <w:rPr>
                <w:sz w:val="23"/>
                <w:szCs w:val="23"/>
              </w:rPr>
              <w:t>календарных дней с даты подписания договора купли-продажи</w:t>
            </w:r>
            <w:r w:rsidRPr="0097169C">
              <w:rPr>
                <w:sz w:val="23"/>
                <w:szCs w:val="23"/>
              </w:rPr>
              <w:t>.</w:t>
            </w:r>
          </w:p>
          <w:p w14:paraId="4DCD47F4" w14:textId="0727B165" w:rsidR="00F53813" w:rsidRPr="0097169C" w:rsidRDefault="00F53813" w:rsidP="00F53813">
            <w:pPr>
              <w:jc w:val="both"/>
            </w:pPr>
          </w:p>
        </w:tc>
      </w:tr>
      <w:tr w:rsidR="00F53813" w:rsidRPr="00795FE1" w14:paraId="4602EECA" w14:textId="77777777" w:rsidTr="00BD55EC">
        <w:trPr>
          <w:trHeight w:val="1260"/>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7D56F9F5" w:rsidR="00F53813" w:rsidRPr="0097169C" w:rsidRDefault="00F53813" w:rsidP="00475F71">
            <w:pPr>
              <w:spacing w:before="100" w:beforeAutospacing="1" w:after="100" w:afterAutospacing="1"/>
              <w:rPr>
                <w:color w:val="000000"/>
              </w:rPr>
            </w:pPr>
            <w:r w:rsidRPr="0097169C">
              <w:rPr>
                <w:color w:val="000000"/>
              </w:rPr>
              <w:t xml:space="preserve">Порядок проведения аукциона определен </w:t>
            </w:r>
            <w:r w:rsidR="00475F71" w:rsidRPr="0097169C">
              <w:rPr>
                <w:color w:val="000000"/>
              </w:rPr>
              <w:t xml:space="preserve"> </w:t>
            </w:r>
            <w:r w:rsidRPr="0097169C">
              <w:rPr>
                <w:color w:val="000000"/>
              </w:rPr>
              <w:t>Регламентом ЭТП «GOSTORG»</w:t>
            </w:r>
          </w:p>
        </w:tc>
      </w:tr>
      <w:tr w:rsidR="00F53813" w:rsidRPr="00795FE1" w14:paraId="137F2757" w14:textId="77777777" w:rsidTr="00BD55EC">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5D99010C" w:rsidR="00F53813" w:rsidRPr="0097169C" w:rsidRDefault="00F53813" w:rsidP="00F53813">
            <w:pPr>
              <w:spacing w:before="100" w:beforeAutospacing="1" w:after="100" w:afterAutospacing="1"/>
            </w:pPr>
            <w:r w:rsidRPr="0097169C">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w:t>
            </w:r>
            <w:r w:rsidRPr="0097169C">
              <w:t xml:space="preserve">электронных торгов, составляет </w:t>
            </w:r>
            <w:r w:rsidR="007F7CDE" w:rsidRPr="0097169C">
              <w:t>5</w:t>
            </w:r>
            <w:r w:rsidR="000A518E" w:rsidRPr="0097169C">
              <w:t xml:space="preserve"> % от начальной цены продажи.</w:t>
            </w:r>
          </w:p>
          <w:p w14:paraId="47EA1336" w14:textId="77777777" w:rsidR="00F53813" w:rsidRPr="0097169C" w:rsidRDefault="00F53813" w:rsidP="00F53813">
            <w:pPr>
              <w:spacing w:before="100" w:beforeAutospacing="1" w:after="100" w:afterAutospacing="1"/>
              <w:rPr>
                <w:color w:val="000000"/>
              </w:rPr>
            </w:pPr>
            <w:r w:rsidRPr="0097169C">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088B17A6" w14:textId="26870C22" w:rsidR="008B4D84" w:rsidRPr="0097169C" w:rsidRDefault="008B4D84" w:rsidP="00F53813">
            <w:pPr>
              <w:spacing w:before="100" w:beforeAutospacing="1" w:after="100" w:afterAutospacing="1"/>
              <w:rPr>
                <w:color w:val="000000"/>
              </w:rPr>
            </w:pPr>
            <w:r w:rsidRPr="0097169C">
              <w:rPr>
                <w:color w:val="000000"/>
              </w:rPr>
              <w:t>Первое извещение о проведении электронных торгов</w:t>
            </w:r>
            <w:r w:rsidR="00F16290" w:rsidRPr="0097169C">
              <w:rPr>
                <w:color w:val="000000"/>
              </w:rPr>
              <w:t xml:space="preserve"> в газете </w:t>
            </w:r>
            <w:r w:rsidR="0097169C">
              <w:rPr>
                <w:color w:val="000000"/>
              </w:rPr>
              <w:t>«З</w:t>
            </w:r>
            <w:r w:rsidR="00F16290" w:rsidRPr="0097169C">
              <w:rPr>
                <w:color w:val="000000"/>
              </w:rPr>
              <w:t>везда</w:t>
            </w:r>
            <w:r w:rsidR="0097169C">
              <w:rPr>
                <w:color w:val="000000"/>
              </w:rPr>
              <w:t>»</w:t>
            </w:r>
            <w:r w:rsidR="00F16290" w:rsidRPr="0097169C">
              <w:rPr>
                <w:color w:val="000000"/>
              </w:rPr>
              <w:t xml:space="preserve"> от 16.07.2024</w:t>
            </w:r>
          </w:p>
          <w:p w14:paraId="798F8F73" w14:textId="79EFD767" w:rsidR="00F53813" w:rsidRPr="0097169C" w:rsidRDefault="00F53813" w:rsidP="00F53813">
            <w:pPr>
              <w:rPr>
                <w:color w:val="000000"/>
              </w:rPr>
            </w:pPr>
            <w:r w:rsidRPr="0097169C">
              <w:rPr>
                <w:color w:val="000000"/>
              </w:rPr>
              <w:t>Сведения об участниках электронных торгов не подлежат разглашению</w:t>
            </w:r>
          </w:p>
        </w:tc>
      </w:tr>
    </w:tbl>
    <w:p w14:paraId="52FC5462" w14:textId="77777777" w:rsidR="008A0754" w:rsidRPr="00795FE1" w:rsidRDefault="008A0754" w:rsidP="00BD2AC1">
      <w:pPr>
        <w:jc w:val="center"/>
      </w:pPr>
    </w:p>
    <w:sectPr w:rsidR="008A0754" w:rsidRPr="00795FE1" w:rsidSect="00A301C7">
      <w:pgSz w:w="11906" w:h="16838" w:code="9"/>
      <w:pgMar w:top="709"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0"/>
    <w:docVar w:name="razd" w:val="1"/>
  </w:docVars>
  <w:rsids>
    <w:rsidRoot w:val="00FE7C39"/>
    <w:rsid w:val="00003F69"/>
    <w:rsid w:val="00004BDE"/>
    <w:rsid w:val="0001244D"/>
    <w:rsid w:val="000133A6"/>
    <w:rsid w:val="00015F82"/>
    <w:rsid w:val="00022298"/>
    <w:rsid w:val="00026305"/>
    <w:rsid w:val="00030865"/>
    <w:rsid w:val="000332B7"/>
    <w:rsid w:val="0003562B"/>
    <w:rsid w:val="00037857"/>
    <w:rsid w:val="00043B92"/>
    <w:rsid w:val="00044051"/>
    <w:rsid w:val="00055032"/>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582C"/>
    <w:rsid w:val="001F671C"/>
    <w:rsid w:val="00206E57"/>
    <w:rsid w:val="002213C2"/>
    <w:rsid w:val="00223743"/>
    <w:rsid w:val="002240BA"/>
    <w:rsid w:val="00225883"/>
    <w:rsid w:val="00226E26"/>
    <w:rsid w:val="002328D8"/>
    <w:rsid w:val="00242623"/>
    <w:rsid w:val="0024311F"/>
    <w:rsid w:val="0024400A"/>
    <w:rsid w:val="00252B5A"/>
    <w:rsid w:val="002608D1"/>
    <w:rsid w:val="002648DC"/>
    <w:rsid w:val="00265808"/>
    <w:rsid w:val="00267F40"/>
    <w:rsid w:val="002714DA"/>
    <w:rsid w:val="00276760"/>
    <w:rsid w:val="0027721A"/>
    <w:rsid w:val="00281CCD"/>
    <w:rsid w:val="002832A4"/>
    <w:rsid w:val="002837AB"/>
    <w:rsid w:val="00285791"/>
    <w:rsid w:val="00286DEE"/>
    <w:rsid w:val="00293210"/>
    <w:rsid w:val="00295876"/>
    <w:rsid w:val="002A337C"/>
    <w:rsid w:val="002A3974"/>
    <w:rsid w:val="002A4702"/>
    <w:rsid w:val="002B1E1B"/>
    <w:rsid w:val="002B332C"/>
    <w:rsid w:val="002B3A7A"/>
    <w:rsid w:val="002C0427"/>
    <w:rsid w:val="002C0B20"/>
    <w:rsid w:val="002C2091"/>
    <w:rsid w:val="002C66C6"/>
    <w:rsid w:val="002D5839"/>
    <w:rsid w:val="002E3584"/>
    <w:rsid w:val="002E35E8"/>
    <w:rsid w:val="002E394F"/>
    <w:rsid w:val="002E4916"/>
    <w:rsid w:val="002E55DD"/>
    <w:rsid w:val="002E7947"/>
    <w:rsid w:val="002F0C2F"/>
    <w:rsid w:val="002F1A92"/>
    <w:rsid w:val="002F41C9"/>
    <w:rsid w:val="002F51E9"/>
    <w:rsid w:val="00302BF4"/>
    <w:rsid w:val="003042AA"/>
    <w:rsid w:val="00307E3D"/>
    <w:rsid w:val="003102AD"/>
    <w:rsid w:val="0031100A"/>
    <w:rsid w:val="00323866"/>
    <w:rsid w:val="0033147C"/>
    <w:rsid w:val="00343718"/>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4860"/>
    <w:rsid w:val="003C6720"/>
    <w:rsid w:val="003C7172"/>
    <w:rsid w:val="003C75E5"/>
    <w:rsid w:val="003D05FE"/>
    <w:rsid w:val="003D10F8"/>
    <w:rsid w:val="003D3F49"/>
    <w:rsid w:val="003D4A58"/>
    <w:rsid w:val="003D53FC"/>
    <w:rsid w:val="003E3797"/>
    <w:rsid w:val="003E4B6B"/>
    <w:rsid w:val="003F083D"/>
    <w:rsid w:val="0040065F"/>
    <w:rsid w:val="00401B41"/>
    <w:rsid w:val="0040282B"/>
    <w:rsid w:val="004035AA"/>
    <w:rsid w:val="00405B92"/>
    <w:rsid w:val="00407AB3"/>
    <w:rsid w:val="004102FF"/>
    <w:rsid w:val="00416230"/>
    <w:rsid w:val="00421274"/>
    <w:rsid w:val="00423591"/>
    <w:rsid w:val="00424CF1"/>
    <w:rsid w:val="00425936"/>
    <w:rsid w:val="00440379"/>
    <w:rsid w:val="00440A84"/>
    <w:rsid w:val="00454C93"/>
    <w:rsid w:val="00457A8D"/>
    <w:rsid w:val="00461751"/>
    <w:rsid w:val="0046266E"/>
    <w:rsid w:val="00462BCF"/>
    <w:rsid w:val="00462D09"/>
    <w:rsid w:val="004664AA"/>
    <w:rsid w:val="00467010"/>
    <w:rsid w:val="00475F7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1BA0"/>
    <w:rsid w:val="004B5C0D"/>
    <w:rsid w:val="004C152A"/>
    <w:rsid w:val="004C1C21"/>
    <w:rsid w:val="004C3344"/>
    <w:rsid w:val="004C5005"/>
    <w:rsid w:val="004D0A98"/>
    <w:rsid w:val="004D2918"/>
    <w:rsid w:val="004D3060"/>
    <w:rsid w:val="004D47BD"/>
    <w:rsid w:val="004D4A6B"/>
    <w:rsid w:val="004D5C8B"/>
    <w:rsid w:val="004D5CD3"/>
    <w:rsid w:val="004D71C4"/>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37E1B"/>
    <w:rsid w:val="00542EEB"/>
    <w:rsid w:val="005465B8"/>
    <w:rsid w:val="00546DC4"/>
    <w:rsid w:val="005471BB"/>
    <w:rsid w:val="00547B30"/>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75CC9"/>
    <w:rsid w:val="00580A85"/>
    <w:rsid w:val="00585A9D"/>
    <w:rsid w:val="00586057"/>
    <w:rsid w:val="0059042B"/>
    <w:rsid w:val="00593C86"/>
    <w:rsid w:val="005A05E4"/>
    <w:rsid w:val="005A07C2"/>
    <w:rsid w:val="005A1EA9"/>
    <w:rsid w:val="005A21D3"/>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27AC2"/>
    <w:rsid w:val="00631713"/>
    <w:rsid w:val="00632117"/>
    <w:rsid w:val="00636F9C"/>
    <w:rsid w:val="0064061D"/>
    <w:rsid w:val="00641033"/>
    <w:rsid w:val="00642D80"/>
    <w:rsid w:val="006468B4"/>
    <w:rsid w:val="006523CB"/>
    <w:rsid w:val="006553BE"/>
    <w:rsid w:val="0065761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4134"/>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6642"/>
    <w:rsid w:val="00756E27"/>
    <w:rsid w:val="0075751E"/>
    <w:rsid w:val="00757949"/>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5923"/>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554B"/>
    <w:rsid w:val="007F7CDE"/>
    <w:rsid w:val="008020C2"/>
    <w:rsid w:val="00802773"/>
    <w:rsid w:val="00805C71"/>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4D84"/>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75AB"/>
    <w:rsid w:val="009714D7"/>
    <w:rsid w:val="0097169C"/>
    <w:rsid w:val="00974C00"/>
    <w:rsid w:val="00990006"/>
    <w:rsid w:val="00993A10"/>
    <w:rsid w:val="0099443E"/>
    <w:rsid w:val="009A3B55"/>
    <w:rsid w:val="009A6B3C"/>
    <w:rsid w:val="009B2C25"/>
    <w:rsid w:val="009B3C1C"/>
    <w:rsid w:val="009B61B7"/>
    <w:rsid w:val="009B69DE"/>
    <w:rsid w:val="009C4EE4"/>
    <w:rsid w:val="009D1A9B"/>
    <w:rsid w:val="009D41DA"/>
    <w:rsid w:val="009D53B1"/>
    <w:rsid w:val="009E0915"/>
    <w:rsid w:val="009E4C8C"/>
    <w:rsid w:val="009E5C3C"/>
    <w:rsid w:val="00A01B6D"/>
    <w:rsid w:val="00A033C6"/>
    <w:rsid w:val="00A04881"/>
    <w:rsid w:val="00A04890"/>
    <w:rsid w:val="00A05BA5"/>
    <w:rsid w:val="00A06BDA"/>
    <w:rsid w:val="00A125D8"/>
    <w:rsid w:val="00A12A80"/>
    <w:rsid w:val="00A21DEE"/>
    <w:rsid w:val="00A226E3"/>
    <w:rsid w:val="00A22887"/>
    <w:rsid w:val="00A301C7"/>
    <w:rsid w:val="00A32174"/>
    <w:rsid w:val="00A325EC"/>
    <w:rsid w:val="00A35F08"/>
    <w:rsid w:val="00A360F8"/>
    <w:rsid w:val="00A507A7"/>
    <w:rsid w:val="00A53853"/>
    <w:rsid w:val="00A53E5E"/>
    <w:rsid w:val="00A55621"/>
    <w:rsid w:val="00A56A10"/>
    <w:rsid w:val="00A57F0C"/>
    <w:rsid w:val="00A62F77"/>
    <w:rsid w:val="00A63E67"/>
    <w:rsid w:val="00A64A04"/>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3671B"/>
    <w:rsid w:val="00B47D60"/>
    <w:rsid w:val="00B50CE7"/>
    <w:rsid w:val="00B51A61"/>
    <w:rsid w:val="00B6273C"/>
    <w:rsid w:val="00B656E9"/>
    <w:rsid w:val="00B72AEF"/>
    <w:rsid w:val="00B756DE"/>
    <w:rsid w:val="00B8099D"/>
    <w:rsid w:val="00B845A4"/>
    <w:rsid w:val="00B903BC"/>
    <w:rsid w:val="00B97C77"/>
    <w:rsid w:val="00B97E86"/>
    <w:rsid w:val="00BA16AA"/>
    <w:rsid w:val="00BA4F0D"/>
    <w:rsid w:val="00BB08EC"/>
    <w:rsid w:val="00BB0954"/>
    <w:rsid w:val="00BB0DCE"/>
    <w:rsid w:val="00BB3B20"/>
    <w:rsid w:val="00BC0EF9"/>
    <w:rsid w:val="00BC1797"/>
    <w:rsid w:val="00BC1E9F"/>
    <w:rsid w:val="00BC2754"/>
    <w:rsid w:val="00BC4EE8"/>
    <w:rsid w:val="00BC6DF2"/>
    <w:rsid w:val="00BC704A"/>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39CF"/>
    <w:rsid w:val="00C14B03"/>
    <w:rsid w:val="00C1706C"/>
    <w:rsid w:val="00C1765E"/>
    <w:rsid w:val="00C32CA2"/>
    <w:rsid w:val="00C361C5"/>
    <w:rsid w:val="00C3647F"/>
    <w:rsid w:val="00C41714"/>
    <w:rsid w:val="00C519CC"/>
    <w:rsid w:val="00C525AF"/>
    <w:rsid w:val="00C527F2"/>
    <w:rsid w:val="00C62AF6"/>
    <w:rsid w:val="00C67D38"/>
    <w:rsid w:val="00C70CAA"/>
    <w:rsid w:val="00C716C6"/>
    <w:rsid w:val="00C75BA6"/>
    <w:rsid w:val="00C765F6"/>
    <w:rsid w:val="00C904E3"/>
    <w:rsid w:val="00C97B07"/>
    <w:rsid w:val="00CA0877"/>
    <w:rsid w:val="00CA5C28"/>
    <w:rsid w:val="00CB1B6D"/>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22456"/>
    <w:rsid w:val="00D244B4"/>
    <w:rsid w:val="00D2451C"/>
    <w:rsid w:val="00D36E74"/>
    <w:rsid w:val="00D37F9D"/>
    <w:rsid w:val="00D477F0"/>
    <w:rsid w:val="00D522DD"/>
    <w:rsid w:val="00D544E2"/>
    <w:rsid w:val="00D63839"/>
    <w:rsid w:val="00D66E7B"/>
    <w:rsid w:val="00D7164A"/>
    <w:rsid w:val="00D749B5"/>
    <w:rsid w:val="00D834ED"/>
    <w:rsid w:val="00D83747"/>
    <w:rsid w:val="00D92077"/>
    <w:rsid w:val="00D922BB"/>
    <w:rsid w:val="00D950A2"/>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6FAA"/>
    <w:rsid w:val="00DF08FB"/>
    <w:rsid w:val="00DF1446"/>
    <w:rsid w:val="00DF360E"/>
    <w:rsid w:val="00DF63A4"/>
    <w:rsid w:val="00DF6FB4"/>
    <w:rsid w:val="00DF7592"/>
    <w:rsid w:val="00E10464"/>
    <w:rsid w:val="00E10B6E"/>
    <w:rsid w:val="00E1152A"/>
    <w:rsid w:val="00E158CA"/>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35BB"/>
    <w:rsid w:val="00E74BC0"/>
    <w:rsid w:val="00E75C9B"/>
    <w:rsid w:val="00E802A4"/>
    <w:rsid w:val="00E818D5"/>
    <w:rsid w:val="00E81A56"/>
    <w:rsid w:val="00E83EC1"/>
    <w:rsid w:val="00E865C4"/>
    <w:rsid w:val="00E92C71"/>
    <w:rsid w:val="00E93CC5"/>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5E4"/>
    <w:rsid w:val="00ED7690"/>
    <w:rsid w:val="00EE082F"/>
    <w:rsid w:val="00EE2C65"/>
    <w:rsid w:val="00EE3B47"/>
    <w:rsid w:val="00EE6C89"/>
    <w:rsid w:val="00EF2DE3"/>
    <w:rsid w:val="00EF2F81"/>
    <w:rsid w:val="00EF31CC"/>
    <w:rsid w:val="00F042F9"/>
    <w:rsid w:val="00F06D95"/>
    <w:rsid w:val="00F11514"/>
    <w:rsid w:val="00F16290"/>
    <w:rsid w:val="00F20655"/>
    <w:rsid w:val="00F215E8"/>
    <w:rsid w:val="00F30A93"/>
    <w:rsid w:val="00F31152"/>
    <w:rsid w:val="00F35C14"/>
    <w:rsid w:val="00F364A2"/>
    <w:rsid w:val="00F426FE"/>
    <w:rsid w:val="00F42FC2"/>
    <w:rsid w:val="00F44D56"/>
    <w:rsid w:val="00F47F70"/>
    <w:rsid w:val="00F50665"/>
    <w:rsid w:val="00F53813"/>
    <w:rsid w:val="00F53B7C"/>
    <w:rsid w:val="00F5679D"/>
    <w:rsid w:val="00F57893"/>
    <w:rsid w:val="00F6094F"/>
    <w:rsid w:val="00F60FDF"/>
    <w:rsid w:val="00F610ED"/>
    <w:rsid w:val="00F6113F"/>
    <w:rsid w:val="00F6239B"/>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07E"/>
    <w:rsid w:val="00FD1C97"/>
    <w:rsid w:val="00FD21C4"/>
    <w:rsid w:val="00FD2A54"/>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131B00A5-80DF-4AFD-BAFB-3AF23B94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paragraph" w:styleId="af0">
    <w:name w:val="No Spacing"/>
    <w:uiPriority w:val="1"/>
    <w:qFormat/>
    <w:rsid w:val="00D950A2"/>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19099763">
      <w:bodyDiv w:val="1"/>
      <w:marLeft w:val="0"/>
      <w:marRight w:val="0"/>
      <w:marTop w:val="0"/>
      <w:marBottom w:val="0"/>
      <w:divBdr>
        <w:top w:val="none" w:sz="0" w:space="0" w:color="auto"/>
        <w:left w:val="none" w:sz="0" w:space="0" w:color="auto"/>
        <w:bottom w:val="none" w:sz="0" w:space="0" w:color="auto"/>
        <w:right w:val="none" w:sz="0" w:space="0" w:color="auto"/>
      </w:divBdr>
    </w:div>
    <w:div w:id="221254835">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382247131">
      <w:bodyDiv w:val="1"/>
      <w:marLeft w:val="0"/>
      <w:marRight w:val="0"/>
      <w:marTop w:val="0"/>
      <w:marBottom w:val="0"/>
      <w:divBdr>
        <w:top w:val="none" w:sz="0" w:space="0" w:color="auto"/>
        <w:left w:val="none" w:sz="0" w:space="0" w:color="auto"/>
        <w:bottom w:val="none" w:sz="0" w:space="0" w:color="auto"/>
        <w:right w:val="none" w:sz="0" w:space="0" w:color="auto"/>
      </w:divBdr>
    </w:div>
    <w:div w:id="1425808002">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37079930">
      <w:bodyDiv w:val="1"/>
      <w:marLeft w:val="0"/>
      <w:marRight w:val="0"/>
      <w:marTop w:val="0"/>
      <w:marBottom w:val="0"/>
      <w:divBdr>
        <w:top w:val="none" w:sz="0" w:space="0" w:color="auto"/>
        <w:left w:val="none" w:sz="0" w:space="0" w:color="auto"/>
        <w:bottom w:val="none" w:sz="0" w:space="0" w:color="auto"/>
        <w:right w:val="none" w:sz="0" w:space="0" w:color="auto"/>
      </w:divBdr>
      <w:divsChild>
        <w:div w:id="1109469654">
          <w:marLeft w:val="0"/>
          <w:marRight w:val="0"/>
          <w:marTop w:val="0"/>
          <w:marBottom w:val="0"/>
          <w:divBdr>
            <w:top w:val="none" w:sz="0" w:space="0" w:color="auto"/>
            <w:left w:val="none" w:sz="0" w:space="0" w:color="auto"/>
            <w:bottom w:val="none" w:sz="0" w:space="0" w:color="auto"/>
            <w:right w:val="none" w:sz="0" w:space="0" w:color="auto"/>
          </w:divBdr>
        </w:div>
        <w:div w:id="77100182">
          <w:marLeft w:val="0"/>
          <w:marRight w:val="0"/>
          <w:marTop w:val="0"/>
          <w:marBottom w:val="0"/>
          <w:divBdr>
            <w:top w:val="none" w:sz="0" w:space="0" w:color="auto"/>
            <w:left w:val="none" w:sz="0" w:space="0" w:color="auto"/>
            <w:bottom w:val="none" w:sz="0" w:space="0" w:color="auto"/>
            <w:right w:val="none" w:sz="0" w:space="0" w:color="auto"/>
          </w:divBdr>
        </w:div>
        <w:div w:id="1455755862">
          <w:marLeft w:val="0"/>
          <w:marRight w:val="0"/>
          <w:marTop w:val="0"/>
          <w:marBottom w:val="0"/>
          <w:divBdr>
            <w:top w:val="none" w:sz="0" w:space="0" w:color="auto"/>
            <w:left w:val="none" w:sz="0" w:space="0" w:color="auto"/>
            <w:bottom w:val="none" w:sz="0" w:space="0" w:color="auto"/>
            <w:right w:val="none" w:sz="0" w:space="0" w:color="auto"/>
          </w:divBdr>
        </w:div>
      </w:divsChild>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torg.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v@vitya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1DDA-3953-469B-A2A7-E0583E09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3</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6824</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149</cp:revision>
  <cp:lastPrinted>2024-07-04T07:32:00Z</cp:lastPrinted>
  <dcterms:created xsi:type="dcterms:W3CDTF">2021-05-25T12:08:00Z</dcterms:created>
  <dcterms:modified xsi:type="dcterms:W3CDTF">2024-12-11T11:34:00Z</dcterms:modified>
</cp:coreProperties>
</file>