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20B0" w14:textId="77777777" w:rsidR="00F31CE5" w:rsidRPr="00F31CE5" w:rsidRDefault="00F31CE5" w:rsidP="00F31CE5">
      <w:pPr>
        <w:ind w:left="354"/>
        <w:jc w:val="center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>Витебский филиал РУП «Институт недвижимости и оценки»</w:t>
      </w:r>
    </w:p>
    <w:p w14:paraId="423FEEC2" w14:textId="100C1920" w:rsidR="00F31CE5" w:rsidRPr="00F31CE5" w:rsidRDefault="00F31CE5" w:rsidP="00F31CE5">
      <w:pPr>
        <w:ind w:left="354"/>
        <w:jc w:val="center"/>
        <w:rPr>
          <w:b/>
          <w:sz w:val="18"/>
          <w:szCs w:val="18"/>
        </w:rPr>
      </w:pPr>
      <w:r w:rsidRPr="00F31CE5">
        <w:rPr>
          <w:sz w:val="18"/>
          <w:szCs w:val="18"/>
        </w:rPr>
        <w:t xml:space="preserve">извещает о проведении </w:t>
      </w:r>
      <w:r w:rsidRPr="00F31CE5">
        <w:rPr>
          <w:color w:val="FF0000"/>
          <w:sz w:val="18"/>
          <w:szCs w:val="18"/>
        </w:rPr>
        <w:t xml:space="preserve">первого повторного </w:t>
      </w:r>
      <w:r w:rsidRPr="00F31CE5">
        <w:rPr>
          <w:sz w:val="18"/>
          <w:szCs w:val="18"/>
        </w:rPr>
        <w:t>открытого аукциона по продаже имущества унитарного предприятия областной коммунальной собственности «База отдыха «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 xml:space="preserve">», находящегося в ликвидации, адрес: г. Витебск, ул. Правды, 18 (УНП 300601277), 8 (0212) 67-18-09 </w:t>
      </w:r>
    </w:p>
    <w:p w14:paraId="771F6E8F" w14:textId="77777777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>Лот 1: База отдыха «</w:t>
      </w:r>
      <w:proofErr w:type="spellStart"/>
      <w:r w:rsidRPr="00F31CE5">
        <w:rPr>
          <w:b/>
          <w:sz w:val="18"/>
          <w:szCs w:val="18"/>
        </w:rPr>
        <w:t>Крупенино</w:t>
      </w:r>
      <w:proofErr w:type="spellEnd"/>
      <w:r w:rsidRPr="00F31CE5">
        <w:rPr>
          <w:b/>
          <w:sz w:val="18"/>
          <w:szCs w:val="18"/>
        </w:rPr>
        <w:t xml:space="preserve">» в составе: </w:t>
      </w:r>
      <w:r w:rsidRPr="00F31CE5">
        <w:rPr>
          <w:sz w:val="18"/>
          <w:szCs w:val="18"/>
        </w:rPr>
        <w:t xml:space="preserve">- капитальное строение с инв. № 231/C-1128, наименование -   коттедж № 2, общей площадью 384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с подвалом, 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F31CE5">
        <w:rPr>
          <w:sz w:val="18"/>
          <w:szCs w:val="18"/>
        </w:rPr>
        <w:t xml:space="preserve">- капитальное строение с инв. № 231/C-1129, наименование -   баня, общей площадью 167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 xml:space="preserve">; - капитальное строение с инв. № 231/C-9063, наименование -   спальный корпус, общей площадью 2122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>., составные части и принадлежности: терраса и подвал, рампа, приямки, 5 крылец, беседка со скамьей, печью, мангалом, летнее кафе «Престиж», асфальтовое покрытие участок 1, участок 2, плиточное покрытие участие 1 (проезжая часть), участок 2 (пешеходная часть), участок 3, участок 4, пешеходная часть, бетонное покрытие пешеходной части, 2 калитки, 4 ворот, ограждение 3 участка, теннисный корт, танцплощадка, 3 беседки, эстакада, лестница гранитная 2 шт., металлическая конструкция, 2 подсобных помещения, 2 навеса дощатых, склад,</w:t>
      </w:r>
      <w:r w:rsidRPr="00F31CE5">
        <w:rPr>
          <w:b/>
          <w:sz w:val="18"/>
          <w:szCs w:val="18"/>
        </w:rPr>
        <w:t xml:space="preserve"> </w:t>
      </w:r>
      <w:r w:rsidRPr="00F31CE5">
        <w:rPr>
          <w:sz w:val="18"/>
          <w:szCs w:val="18"/>
        </w:rPr>
        <w:t xml:space="preserve">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 xml:space="preserve">; - капитальное строение с инв. № 231/C-9064, наименование -   коттедж №1, общей площадью 381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с подвалом, 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 xml:space="preserve">; - капитальное строение с инв. № 231/C-9065, наименование -   проходная, общей площадью 20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>, обременение: договор об ипотеке ОАО «</w:t>
      </w:r>
      <w:proofErr w:type="spellStart"/>
      <w:r w:rsidRPr="00F31CE5">
        <w:rPr>
          <w:sz w:val="18"/>
          <w:szCs w:val="18"/>
        </w:rPr>
        <w:t>Белагропромбанк</w:t>
      </w:r>
      <w:proofErr w:type="spellEnd"/>
      <w:r w:rsidRPr="00F31CE5">
        <w:rPr>
          <w:sz w:val="18"/>
          <w:szCs w:val="18"/>
        </w:rPr>
        <w:t xml:space="preserve">» от 01.11.2012 № 344-з; - капитальное строение с инв. № 231/C-10151, наименование -   административно-бытовой комплекс, общей площадью 111,3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с подвалом, крыльцом, террасой и лестницей, 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Островенский</w:t>
      </w:r>
      <w:proofErr w:type="spellEnd"/>
      <w:r w:rsidRPr="00F31CE5">
        <w:rPr>
          <w:sz w:val="18"/>
          <w:szCs w:val="18"/>
        </w:rPr>
        <w:t xml:space="preserve"> с/с, 6; - капитальное строение с инв. № 231/C-10152, наименование -   гараж, общей площадью 254,9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Островенский</w:t>
      </w:r>
      <w:proofErr w:type="spellEnd"/>
      <w:r w:rsidRPr="00F31CE5">
        <w:rPr>
          <w:sz w:val="18"/>
          <w:szCs w:val="18"/>
        </w:rPr>
        <w:t xml:space="preserve"> с/с, 6/1;</w:t>
      </w:r>
      <w:r>
        <w:rPr>
          <w:sz w:val="18"/>
          <w:szCs w:val="18"/>
        </w:rPr>
        <w:t xml:space="preserve"> </w:t>
      </w:r>
      <w:r w:rsidRPr="00F31CE5">
        <w:rPr>
          <w:sz w:val="18"/>
          <w:szCs w:val="18"/>
        </w:rPr>
        <w:t xml:space="preserve">- капитальное строение с инв. № 231/C-10153, наименование -   деревянный дом 2-х этажный, общей площадью 117,1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с мансардой, расположенное на земельном участке с кадастровым № 22500000001000022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Островенский</w:t>
      </w:r>
      <w:proofErr w:type="spellEnd"/>
      <w:r w:rsidRPr="00F31CE5">
        <w:rPr>
          <w:sz w:val="18"/>
          <w:szCs w:val="18"/>
        </w:rPr>
        <w:t xml:space="preserve"> с/с, 6/6;     - капитальное строение с инв. № 231/С-9408, наименование -   беседка с </w:t>
      </w:r>
      <w:proofErr w:type="spellStart"/>
      <w:r w:rsidRPr="00F31CE5">
        <w:rPr>
          <w:sz w:val="18"/>
          <w:szCs w:val="18"/>
        </w:rPr>
        <w:t>шашлычницей</w:t>
      </w:r>
      <w:proofErr w:type="spellEnd"/>
      <w:r w:rsidRPr="00F31CE5">
        <w:rPr>
          <w:sz w:val="18"/>
          <w:szCs w:val="18"/>
        </w:rPr>
        <w:t xml:space="preserve">, общей площадью 22,2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с составными частями и принадлежностями – благоустройство, навес-беседка, игровая площадка, тротуарная дорожка, декоративное ограждение, спортивная площадка, площадка №1, площадка №2, пешеходные дорожки и тротуары, декоративное ограждение, пешеходные дорожки и тротуары, декоративное ограждение, площадка, фонтан и линия электропередач, на земельных участков с кадастровыми №№ 220500000001000491, 220500000001000491 по адресу  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Островенский</w:t>
      </w:r>
      <w:proofErr w:type="spellEnd"/>
      <w:r w:rsidRPr="00F31CE5">
        <w:rPr>
          <w:sz w:val="18"/>
          <w:szCs w:val="18"/>
        </w:rPr>
        <w:t xml:space="preserve"> с/с, 6А;</w:t>
      </w:r>
      <w:r>
        <w:rPr>
          <w:sz w:val="18"/>
          <w:szCs w:val="18"/>
        </w:rPr>
        <w:t xml:space="preserve"> </w:t>
      </w:r>
      <w:r w:rsidRPr="00F31CE5">
        <w:rPr>
          <w:sz w:val="18"/>
          <w:szCs w:val="18"/>
        </w:rPr>
        <w:t>- капитальное строение с инв. № 231/C-490, наименование -   спальный корпус на 80 мест базы отдыха «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 xml:space="preserve">» </w:t>
      </w:r>
      <w:proofErr w:type="spellStart"/>
      <w:r w:rsidRPr="00F31CE5">
        <w:rPr>
          <w:sz w:val="18"/>
          <w:szCs w:val="18"/>
        </w:rPr>
        <w:t>Бешенковичского</w:t>
      </w:r>
      <w:proofErr w:type="spellEnd"/>
      <w:r w:rsidRPr="00F31CE5">
        <w:rPr>
          <w:sz w:val="18"/>
          <w:szCs w:val="18"/>
        </w:rPr>
        <w:t xml:space="preserve"> района (корректировка) – 1 очередь, общей площадью 3050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., с подвалом и подземным переходом, расположенное на земельном участке с кадастровым № 22050000001000001 по адресу Витебская обл., </w:t>
      </w:r>
      <w:proofErr w:type="spellStart"/>
      <w:r w:rsidRPr="00F31CE5">
        <w:rPr>
          <w:sz w:val="18"/>
          <w:szCs w:val="18"/>
        </w:rPr>
        <w:t>Бешенковичский</w:t>
      </w:r>
      <w:proofErr w:type="spellEnd"/>
      <w:r w:rsidRPr="00F31CE5">
        <w:rPr>
          <w:sz w:val="18"/>
          <w:szCs w:val="18"/>
        </w:rPr>
        <w:t xml:space="preserve"> р-н, 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 xml:space="preserve">; иное оборудование, инвентарь и пр. в количестве 1229 ед. согласно перечню имущества, опубликованному на сайте </w:t>
      </w:r>
      <w:hyperlink r:id="rId5" w:history="1">
        <w:r w:rsidRPr="00F31CE5">
          <w:rPr>
            <w:rStyle w:val="a4"/>
            <w:sz w:val="18"/>
            <w:szCs w:val="18"/>
          </w:rPr>
          <w:t>www.Ocenka.by</w:t>
        </w:r>
      </w:hyperlink>
      <w:r w:rsidRPr="00F31CE5">
        <w:rPr>
          <w:rStyle w:val="a4"/>
          <w:sz w:val="18"/>
          <w:szCs w:val="18"/>
        </w:rPr>
        <w:t xml:space="preserve">. </w:t>
      </w:r>
      <w:r w:rsidRPr="00F31CE5">
        <w:rPr>
          <w:sz w:val="18"/>
          <w:szCs w:val="18"/>
        </w:rPr>
        <w:t>Начальная цена продажи</w:t>
      </w:r>
      <w:r w:rsidRPr="00F31CE5">
        <w:rPr>
          <w:b/>
          <w:sz w:val="18"/>
          <w:szCs w:val="18"/>
        </w:rPr>
        <w:t xml:space="preserve"> 8 498 356,46 руб. с НДС. </w:t>
      </w:r>
    </w:p>
    <w:p w14:paraId="620B0FA2" w14:textId="77777777" w:rsidR="00831322" w:rsidRDefault="00F31CE5" w:rsidP="00F31CE5">
      <w:pPr>
        <w:jc w:val="both"/>
        <w:rPr>
          <w:sz w:val="18"/>
          <w:szCs w:val="18"/>
        </w:rPr>
      </w:pPr>
      <w:r w:rsidRPr="00F31CE5">
        <w:rPr>
          <w:b/>
          <w:sz w:val="18"/>
          <w:szCs w:val="18"/>
        </w:rPr>
        <w:t>Лот 2:</w:t>
      </w:r>
      <w:r w:rsidRPr="00F31CE5">
        <w:rPr>
          <w:sz w:val="18"/>
          <w:szCs w:val="18"/>
        </w:rPr>
        <w:t xml:space="preserve"> Изолированное помещение с инв. № 200/D-107341, наименование – магазин, общей площадью 359,3 </w:t>
      </w:r>
      <w:proofErr w:type="spellStart"/>
      <w:r w:rsidRPr="00F31CE5">
        <w:rPr>
          <w:sz w:val="18"/>
          <w:szCs w:val="18"/>
        </w:rPr>
        <w:t>м.кв</w:t>
      </w:r>
      <w:proofErr w:type="spellEnd"/>
      <w:r w:rsidRPr="00F31CE5">
        <w:rPr>
          <w:sz w:val="18"/>
          <w:szCs w:val="18"/>
        </w:rPr>
        <w:t>., расположенное по адресу г. Витебск, ул. Правды, 18-1, начальная цена продажи</w:t>
      </w:r>
      <w:r w:rsidRPr="00F31CE5">
        <w:rPr>
          <w:b/>
          <w:sz w:val="18"/>
          <w:szCs w:val="18"/>
        </w:rPr>
        <w:t xml:space="preserve"> 422 280,00 руб. с НДС, </w:t>
      </w:r>
      <w:r w:rsidRPr="00F31CE5">
        <w:rPr>
          <w:sz w:val="18"/>
          <w:szCs w:val="18"/>
        </w:rPr>
        <w:t xml:space="preserve">обременение: договоры аренды пл. 344,8 </w:t>
      </w:r>
      <w:proofErr w:type="spellStart"/>
      <w:proofErr w:type="gramStart"/>
      <w:r w:rsidRPr="00F31CE5">
        <w:rPr>
          <w:sz w:val="18"/>
          <w:szCs w:val="18"/>
        </w:rPr>
        <w:t>кв.м</w:t>
      </w:r>
      <w:proofErr w:type="spellEnd"/>
      <w:proofErr w:type="gramEnd"/>
      <w:r w:rsidRPr="00F31CE5">
        <w:rPr>
          <w:sz w:val="18"/>
          <w:szCs w:val="18"/>
        </w:rPr>
        <w:t xml:space="preserve">, сроком до 07.02.2024 г., пл. 14,5 </w:t>
      </w:r>
      <w:proofErr w:type="spellStart"/>
      <w:r w:rsidRPr="00F31CE5">
        <w:rPr>
          <w:sz w:val="18"/>
          <w:szCs w:val="18"/>
        </w:rPr>
        <w:t>кв.м</w:t>
      </w:r>
      <w:proofErr w:type="spellEnd"/>
      <w:r w:rsidRPr="00F31CE5">
        <w:rPr>
          <w:sz w:val="18"/>
          <w:szCs w:val="18"/>
        </w:rPr>
        <w:t xml:space="preserve"> сроком до 14.03.2022. </w:t>
      </w:r>
    </w:p>
    <w:p w14:paraId="529B42A6" w14:textId="77777777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 xml:space="preserve">Лот 3: </w:t>
      </w:r>
      <w:r w:rsidRPr="00F31CE5">
        <w:rPr>
          <w:sz w:val="18"/>
          <w:szCs w:val="18"/>
        </w:rPr>
        <w:t>Автомобильный грузовой фургон ИЖ 2715 (IZH 2715), 1998 года выпуска, регистрационный номер BE7260, начальная цена продажи</w:t>
      </w:r>
      <w:r w:rsidRPr="00F31CE5">
        <w:rPr>
          <w:b/>
          <w:sz w:val="18"/>
          <w:szCs w:val="18"/>
        </w:rPr>
        <w:t xml:space="preserve"> 529,20 руб. с НДС. </w:t>
      </w:r>
    </w:p>
    <w:p w14:paraId="4DAD0276" w14:textId="77777777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 xml:space="preserve">Лот 4: </w:t>
      </w:r>
      <w:r w:rsidRPr="00F31CE5">
        <w:rPr>
          <w:sz w:val="18"/>
          <w:szCs w:val="18"/>
        </w:rPr>
        <w:t>Грузовой бортовой тентовый ГАЗ-3302, 1999 года выпуска, регистрационный номер АА 8921-2, начальная цена продажи</w:t>
      </w:r>
      <w:r w:rsidRPr="00F31CE5">
        <w:rPr>
          <w:b/>
          <w:sz w:val="18"/>
          <w:szCs w:val="18"/>
        </w:rPr>
        <w:t xml:space="preserve"> 1 620,00 руб. с НДС. </w:t>
      </w:r>
    </w:p>
    <w:p w14:paraId="35CAE861" w14:textId="77777777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 xml:space="preserve">Лот 5: </w:t>
      </w:r>
      <w:r w:rsidRPr="00F31CE5">
        <w:rPr>
          <w:sz w:val="18"/>
          <w:szCs w:val="18"/>
        </w:rPr>
        <w:t>Грузовой специальный фургон изотермический ГАЗ-3302, 2008 года выпуска, начальная цена продажи</w:t>
      </w:r>
      <w:r w:rsidRPr="00F31CE5">
        <w:rPr>
          <w:b/>
          <w:sz w:val="18"/>
          <w:szCs w:val="18"/>
        </w:rPr>
        <w:t xml:space="preserve"> 7 992,00 руб. с НДС. </w:t>
      </w:r>
    </w:p>
    <w:p w14:paraId="2597E38D" w14:textId="77777777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 xml:space="preserve">Лот 6: </w:t>
      </w:r>
      <w:r w:rsidRPr="00F31CE5">
        <w:rPr>
          <w:sz w:val="18"/>
          <w:szCs w:val="18"/>
        </w:rPr>
        <w:t>Грузопассажирский вагон UAZ 390995-310, 2009 года выпуска, начальная цена продажи</w:t>
      </w:r>
      <w:r w:rsidRPr="00F31CE5">
        <w:rPr>
          <w:b/>
          <w:sz w:val="18"/>
          <w:szCs w:val="18"/>
        </w:rPr>
        <w:t xml:space="preserve"> 5 292,00 руб. с НДС. </w:t>
      </w:r>
    </w:p>
    <w:p w14:paraId="485846DF" w14:textId="77777777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 xml:space="preserve">Лот 7: </w:t>
      </w:r>
      <w:r w:rsidRPr="00F31CE5">
        <w:rPr>
          <w:sz w:val="18"/>
          <w:szCs w:val="18"/>
        </w:rPr>
        <w:t>Трактор МТЗ-82УК, 1997 года выпуска, начальная цена продажи</w:t>
      </w:r>
      <w:r w:rsidRPr="00F31CE5">
        <w:rPr>
          <w:b/>
          <w:sz w:val="18"/>
          <w:szCs w:val="18"/>
        </w:rPr>
        <w:t xml:space="preserve"> 13 392,00 руб. с НДС; </w:t>
      </w:r>
    </w:p>
    <w:p w14:paraId="02E6BF7E" w14:textId="694CF4CD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 xml:space="preserve">Лот 8: </w:t>
      </w:r>
      <w:r w:rsidRPr="00F31CE5">
        <w:rPr>
          <w:sz w:val="18"/>
          <w:szCs w:val="18"/>
        </w:rPr>
        <w:t>Микроавтобус вагон MERCEDES-BENZ SPRINTER PAVLIO, 2005 года выпуска, начальная</w:t>
      </w:r>
      <w:r w:rsidRPr="00F31CE5">
        <w:rPr>
          <w:b/>
          <w:sz w:val="18"/>
          <w:szCs w:val="18"/>
        </w:rPr>
        <w:t xml:space="preserve"> цена продажи 14 256,00 руб. с НДС. </w:t>
      </w:r>
    </w:p>
    <w:p w14:paraId="0F1C23D3" w14:textId="77777777" w:rsidR="00831322" w:rsidRDefault="00F31CE5" w:rsidP="00F31CE5">
      <w:pPr>
        <w:jc w:val="both"/>
        <w:rPr>
          <w:b/>
          <w:sz w:val="18"/>
          <w:szCs w:val="18"/>
        </w:rPr>
      </w:pPr>
      <w:r w:rsidRPr="00F31CE5">
        <w:rPr>
          <w:b/>
          <w:sz w:val="18"/>
          <w:szCs w:val="18"/>
        </w:rPr>
        <w:t xml:space="preserve">Лот 9: </w:t>
      </w:r>
      <w:r w:rsidRPr="00F31CE5">
        <w:rPr>
          <w:sz w:val="18"/>
          <w:szCs w:val="18"/>
        </w:rPr>
        <w:t xml:space="preserve">Машина уборочная МУ-320, 2010 года выпуска, регистрационный номер ВА-2 8826, начальная цена продажи </w:t>
      </w:r>
      <w:r w:rsidRPr="00F31CE5">
        <w:rPr>
          <w:b/>
          <w:sz w:val="18"/>
          <w:szCs w:val="18"/>
        </w:rPr>
        <w:t>12 096,00 р</w:t>
      </w:r>
      <w:r w:rsidRPr="00F31CE5">
        <w:rPr>
          <w:sz w:val="18"/>
          <w:szCs w:val="18"/>
        </w:rPr>
        <w:t xml:space="preserve">уб. с НДС. </w:t>
      </w:r>
      <w:r w:rsidRPr="00F31CE5">
        <w:rPr>
          <w:b/>
          <w:sz w:val="18"/>
          <w:szCs w:val="18"/>
        </w:rPr>
        <w:t xml:space="preserve"> </w:t>
      </w:r>
    </w:p>
    <w:p w14:paraId="68083709" w14:textId="7DA3C727" w:rsidR="00F31CE5" w:rsidRPr="00F31CE5" w:rsidRDefault="00F31CE5" w:rsidP="00F31CE5">
      <w:pPr>
        <w:jc w:val="both"/>
        <w:rPr>
          <w:sz w:val="18"/>
          <w:szCs w:val="18"/>
        </w:rPr>
      </w:pPr>
      <w:r w:rsidRPr="00F31CE5">
        <w:rPr>
          <w:b/>
          <w:sz w:val="18"/>
          <w:szCs w:val="18"/>
        </w:rPr>
        <w:t xml:space="preserve">Лот 10 - 248: </w:t>
      </w:r>
      <w:r w:rsidRPr="00F31CE5">
        <w:rPr>
          <w:sz w:val="18"/>
          <w:szCs w:val="18"/>
        </w:rPr>
        <w:t xml:space="preserve">Оборудование и инвентарь в количестве 239 единиц продающиеся поштучно согласно перечню имущества, опубликованному на сайте </w:t>
      </w:r>
      <w:hyperlink r:id="rId6" w:history="1">
        <w:r w:rsidRPr="00F31CE5">
          <w:rPr>
            <w:rStyle w:val="a4"/>
            <w:sz w:val="18"/>
            <w:szCs w:val="18"/>
          </w:rPr>
          <w:t>www.Ocenka.by</w:t>
        </w:r>
      </w:hyperlink>
      <w:r w:rsidRPr="00F31CE5">
        <w:rPr>
          <w:rStyle w:val="a4"/>
          <w:sz w:val="18"/>
          <w:szCs w:val="18"/>
        </w:rPr>
        <w:t>,</w:t>
      </w:r>
      <w:r w:rsidRPr="00F31CE5">
        <w:rPr>
          <w:sz w:val="18"/>
          <w:szCs w:val="18"/>
        </w:rPr>
        <w:t xml:space="preserve"> начальная цена продажи 39 975,56 руб. с НДС. Условие аукциона: Победитель аукциона или единственный участник аукциона, выразивший согласие на приобретение объекта аукциона, обязан возместить Продавцу (государственное предприятие «База отдыха «</w:t>
      </w:r>
      <w:proofErr w:type="spellStart"/>
      <w:r w:rsidRPr="00F31CE5">
        <w:rPr>
          <w:sz w:val="18"/>
          <w:szCs w:val="18"/>
        </w:rPr>
        <w:t>Крупенино</w:t>
      </w:r>
      <w:proofErr w:type="spellEnd"/>
      <w:r w:rsidRPr="00F31CE5">
        <w:rPr>
          <w:sz w:val="18"/>
          <w:szCs w:val="18"/>
        </w:rPr>
        <w:t>»)   фактические затраты по ранее проведенным нерезультативным (несостоявшимся аукционам), вознаграждение, уплаченное Организатору торгов в размере 1,5 % от конечной цены продажи лота, стоимость услуг по оценке: по лоту 1 – 5 557,68 руб., по лоту 2 – 378,48 руб., по лоту 3-9 – 142,29 руб. (по каждому</w:t>
      </w:r>
      <w:r>
        <w:rPr>
          <w:sz w:val="18"/>
          <w:szCs w:val="18"/>
        </w:rPr>
        <w:t xml:space="preserve"> лоту</w:t>
      </w:r>
      <w:r w:rsidRPr="00F31CE5">
        <w:rPr>
          <w:sz w:val="18"/>
          <w:szCs w:val="18"/>
        </w:rPr>
        <w:t>).</w:t>
      </w:r>
      <w:bookmarkStart w:id="0" w:name="_GoBack"/>
      <w:bookmarkEnd w:id="0"/>
    </w:p>
    <w:p w14:paraId="1E344676" w14:textId="77777777" w:rsidR="00F31CE5" w:rsidRPr="00F31CE5" w:rsidRDefault="00F31CE5" w:rsidP="00F31CE5">
      <w:pPr>
        <w:jc w:val="both"/>
        <w:rPr>
          <w:sz w:val="18"/>
          <w:szCs w:val="18"/>
        </w:rPr>
      </w:pPr>
      <w:r w:rsidRPr="00F31CE5">
        <w:rPr>
          <w:sz w:val="18"/>
          <w:szCs w:val="18"/>
        </w:rPr>
        <w:t xml:space="preserve">Аукцион состоится </w:t>
      </w:r>
      <w:r w:rsidRPr="00F31CE5">
        <w:rPr>
          <w:b/>
          <w:sz w:val="18"/>
          <w:szCs w:val="18"/>
          <w:u w:val="single"/>
        </w:rPr>
        <w:t>02.11.2021 в 12.00 по</w:t>
      </w:r>
      <w:r w:rsidRPr="00F31CE5">
        <w:rPr>
          <w:sz w:val="18"/>
          <w:szCs w:val="18"/>
        </w:rPr>
        <w:t xml:space="preserve"> адресу: г. Витебск, ул. Свидинского, 4. Заявления и документы на участие в аукционе принимаются в рабочие дни с 8.30 до 17.00, пятница до 16.00, до 01.11.2021 (включительно) по адресу: Витебск, ул. Свидинского, 4. Официальное извещение опубликовано в газете «Витебские вести»  07.09.2021 № 92. Аукцион проводится в соответствии с Положением о порядке продажи имущества ликвидируемого юридического лица с публичных торгов, утв. Постановлением Совета Министров Республики Беларусь от 08.01.2013 № 16. </w:t>
      </w:r>
    </w:p>
    <w:p w14:paraId="567FEFD0" w14:textId="77777777" w:rsidR="00F31CE5" w:rsidRPr="00F31CE5" w:rsidRDefault="00F31CE5" w:rsidP="00F31CE5">
      <w:pPr>
        <w:jc w:val="both"/>
        <w:rPr>
          <w:rStyle w:val="a4"/>
          <w:sz w:val="18"/>
          <w:szCs w:val="18"/>
        </w:rPr>
      </w:pPr>
      <w:r w:rsidRPr="00F31CE5">
        <w:rPr>
          <w:sz w:val="18"/>
          <w:szCs w:val="18"/>
        </w:rPr>
        <w:t xml:space="preserve">1. Победитель аукциона - участник, предложивший наибольшую цену. Условие - наличие не менее 2-х участников. В случае признания торгов несостоявшимися по причине подачи заявления только одним участником, предмет аукциона может быть продан этому участнику с 5 % шагом и возмещением затрат по аукциону. </w:t>
      </w:r>
      <w:r w:rsidRPr="00F31CE5">
        <w:rPr>
          <w:iCs/>
          <w:sz w:val="18"/>
          <w:szCs w:val="18"/>
        </w:rPr>
        <w:t>Порядок участия и проведения аукциона опубликован на сайте</w:t>
      </w:r>
      <w:r w:rsidRPr="00F31CE5">
        <w:rPr>
          <w:rStyle w:val="a4"/>
          <w:sz w:val="18"/>
          <w:szCs w:val="18"/>
        </w:rPr>
        <w:t xml:space="preserve"> </w:t>
      </w:r>
      <w:hyperlink r:id="rId7" w:history="1">
        <w:r w:rsidRPr="00F31CE5">
          <w:rPr>
            <w:rStyle w:val="a4"/>
            <w:sz w:val="18"/>
            <w:szCs w:val="18"/>
          </w:rPr>
          <w:t>www.Ocenka.by</w:t>
        </w:r>
      </w:hyperlink>
      <w:r w:rsidRPr="00F31CE5">
        <w:rPr>
          <w:rStyle w:val="a4"/>
          <w:sz w:val="18"/>
          <w:szCs w:val="18"/>
        </w:rPr>
        <w:t xml:space="preserve">. </w:t>
      </w:r>
      <w:r w:rsidRPr="00F31CE5">
        <w:rPr>
          <w:sz w:val="18"/>
          <w:szCs w:val="18"/>
        </w:rPr>
        <w:t>Шаг аукциона устанавливается в размере 5 % в фиксированной сумме от начальной цены продажи.</w:t>
      </w:r>
    </w:p>
    <w:p w14:paraId="051FDB54" w14:textId="1CFAAC78" w:rsidR="00F31CE5" w:rsidRPr="00F31CE5" w:rsidRDefault="00F31CE5" w:rsidP="00F31CE5">
      <w:pPr>
        <w:jc w:val="both"/>
        <w:rPr>
          <w:sz w:val="18"/>
          <w:szCs w:val="18"/>
        </w:rPr>
      </w:pPr>
      <w:r w:rsidRPr="00F31CE5">
        <w:rPr>
          <w:sz w:val="18"/>
          <w:szCs w:val="18"/>
        </w:rPr>
        <w:t>2. Задаток перечисляется на р/с BY61BAPB30125326400100000000 ОАО «</w:t>
      </w:r>
      <w:proofErr w:type="spellStart"/>
      <w:r w:rsidRPr="00F31CE5">
        <w:rPr>
          <w:sz w:val="18"/>
          <w:szCs w:val="18"/>
        </w:rPr>
        <w:t>Белагропромбанк</w:t>
      </w:r>
      <w:proofErr w:type="spellEnd"/>
      <w:r w:rsidRPr="00F31CE5">
        <w:rPr>
          <w:sz w:val="18"/>
          <w:szCs w:val="18"/>
        </w:rPr>
        <w:t>», г. Минск, БИК BAPBBY2X; Получатель – Витебский филиал РУП «Институт недвижимости и оценки», УНП 300999546.</w:t>
      </w:r>
    </w:p>
    <w:p w14:paraId="322DD40C" w14:textId="77777777" w:rsidR="00F31CE5" w:rsidRPr="00F31CE5" w:rsidRDefault="00F31CE5" w:rsidP="00F31CE5">
      <w:pPr>
        <w:jc w:val="both"/>
        <w:rPr>
          <w:sz w:val="18"/>
          <w:szCs w:val="18"/>
        </w:rPr>
      </w:pPr>
      <w:r w:rsidRPr="00F31CE5">
        <w:rPr>
          <w:sz w:val="18"/>
          <w:szCs w:val="18"/>
        </w:rPr>
        <w:t xml:space="preserve">3. Затраты по организации и проведению аукциона сообщаются участникам до начала проведения аукциона и подлежат уплате в течение 3 рабочих дней после проведения аукциона. </w:t>
      </w:r>
    </w:p>
    <w:p w14:paraId="232CA27C" w14:textId="77777777" w:rsidR="00F31CE5" w:rsidRPr="00F31CE5" w:rsidRDefault="00F31CE5" w:rsidP="00F31CE5">
      <w:pPr>
        <w:jc w:val="both"/>
        <w:rPr>
          <w:sz w:val="18"/>
          <w:szCs w:val="18"/>
        </w:rPr>
      </w:pPr>
      <w:r w:rsidRPr="00F31CE5">
        <w:rPr>
          <w:sz w:val="18"/>
          <w:szCs w:val="18"/>
        </w:rPr>
        <w:t xml:space="preserve">4. Победитель (единственный участник) аукциона обязан заключить договор купли-продажи с Продавцом в течение 10 рабочих дней с даты проведения аукциона. Срок оплаты предмета торгов не позднее 30 календарных дней с даты подписания договора купли-продажи. </w:t>
      </w:r>
    </w:p>
    <w:p w14:paraId="02622586" w14:textId="77777777" w:rsidR="00F31CE5" w:rsidRPr="00F31CE5" w:rsidRDefault="00F31CE5" w:rsidP="00F31CE5">
      <w:pPr>
        <w:jc w:val="center"/>
        <w:rPr>
          <w:sz w:val="18"/>
          <w:szCs w:val="18"/>
        </w:rPr>
      </w:pPr>
      <w:r w:rsidRPr="00F31CE5">
        <w:rPr>
          <w:sz w:val="18"/>
          <w:szCs w:val="18"/>
        </w:rPr>
        <w:t>Дополнительную информацию можно узнать по телефонам: 8-(0212) 366-366, 8-(029) 591-00-02</w:t>
      </w:r>
    </w:p>
    <w:p w14:paraId="127E3A2A" w14:textId="61D53DCF" w:rsidR="00F47E9D" w:rsidRPr="00F31CE5" w:rsidRDefault="00F47E9D" w:rsidP="00F31CE5">
      <w:pPr>
        <w:rPr>
          <w:sz w:val="18"/>
          <w:szCs w:val="18"/>
        </w:rPr>
      </w:pPr>
    </w:p>
    <w:sectPr w:rsidR="00F47E9D" w:rsidRPr="00F31CE5" w:rsidSect="00630407">
      <w:pgSz w:w="16838" w:h="11906" w:orient="landscape" w:code="9"/>
      <w:pgMar w:top="426" w:right="253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E20"/>
    <w:multiLevelType w:val="hybridMultilevel"/>
    <w:tmpl w:val="1338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A60"/>
    <w:multiLevelType w:val="hybridMultilevel"/>
    <w:tmpl w:val="56AE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400C"/>
    <w:multiLevelType w:val="hybridMultilevel"/>
    <w:tmpl w:val="9D84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222"/>
    <w:multiLevelType w:val="hybridMultilevel"/>
    <w:tmpl w:val="A1D8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6D61"/>
    <w:multiLevelType w:val="hybridMultilevel"/>
    <w:tmpl w:val="C8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  <w:docVar w:name="NomerSledZakl" w:val="2"/>
    <w:docVar w:name="razd" w:val="1"/>
  </w:docVars>
  <w:rsids>
    <w:rsidRoot w:val="00B921D7"/>
    <w:rsid w:val="0005709B"/>
    <w:rsid w:val="0007664A"/>
    <w:rsid w:val="0008766A"/>
    <w:rsid w:val="001144E0"/>
    <w:rsid w:val="00125ED0"/>
    <w:rsid w:val="00132AF7"/>
    <w:rsid w:val="001726A9"/>
    <w:rsid w:val="00194A92"/>
    <w:rsid w:val="001E506E"/>
    <w:rsid w:val="00223E00"/>
    <w:rsid w:val="002A2E3D"/>
    <w:rsid w:val="002A7698"/>
    <w:rsid w:val="002B084B"/>
    <w:rsid w:val="002B3967"/>
    <w:rsid w:val="002E2C5B"/>
    <w:rsid w:val="003040A1"/>
    <w:rsid w:val="00354ACC"/>
    <w:rsid w:val="00374D3F"/>
    <w:rsid w:val="003A2779"/>
    <w:rsid w:val="003C6ACD"/>
    <w:rsid w:val="003F10FF"/>
    <w:rsid w:val="00407B75"/>
    <w:rsid w:val="00407FFA"/>
    <w:rsid w:val="00420038"/>
    <w:rsid w:val="0043552C"/>
    <w:rsid w:val="00473D98"/>
    <w:rsid w:val="00475444"/>
    <w:rsid w:val="0049543D"/>
    <w:rsid w:val="004961AA"/>
    <w:rsid w:val="004B21FD"/>
    <w:rsid w:val="004D10CC"/>
    <w:rsid w:val="004D499B"/>
    <w:rsid w:val="0051202D"/>
    <w:rsid w:val="00531835"/>
    <w:rsid w:val="00546FD6"/>
    <w:rsid w:val="00582506"/>
    <w:rsid w:val="00592BCB"/>
    <w:rsid w:val="00597597"/>
    <w:rsid w:val="005A52FA"/>
    <w:rsid w:val="005C34A9"/>
    <w:rsid w:val="005D0E22"/>
    <w:rsid w:val="005D66C4"/>
    <w:rsid w:val="005D74BD"/>
    <w:rsid w:val="005E31B4"/>
    <w:rsid w:val="005E434C"/>
    <w:rsid w:val="0060209E"/>
    <w:rsid w:val="00607A19"/>
    <w:rsid w:val="00610713"/>
    <w:rsid w:val="00630407"/>
    <w:rsid w:val="006430BC"/>
    <w:rsid w:val="00661B5C"/>
    <w:rsid w:val="00676963"/>
    <w:rsid w:val="00695244"/>
    <w:rsid w:val="006F04B8"/>
    <w:rsid w:val="0070248A"/>
    <w:rsid w:val="00713070"/>
    <w:rsid w:val="0072236F"/>
    <w:rsid w:val="00760DCE"/>
    <w:rsid w:val="0077517E"/>
    <w:rsid w:val="007E0F91"/>
    <w:rsid w:val="0081520F"/>
    <w:rsid w:val="00831322"/>
    <w:rsid w:val="00886D1D"/>
    <w:rsid w:val="008B4A2D"/>
    <w:rsid w:val="008D008A"/>
    <w:rsid w:val="008D6940"/>
    <w:rsid w:val="0092621E"/>
    <w:rsid w:val="00990DAF"/>
    <w:rsid w:val="009A69F7"/>
    <w:rsid w:val="009C3719"/>
    <w:rsid w:val="009D1C7B"/>
    <w:rsid w:val="00A3449F"/>
    <w:rsid w:val="00A410B3"/>
    <w:rsid w:val="00A41192"/>
    <w:rsid w:val="00A56A51"/>
    <w:rsid w:val="00AA227B"/>
    <w:rsid w:val="00AB6F9E"/>
    <w:rsid w:val="00AD46AC"/>
    <w:rsid w:val="00AD6226"/>
    <w:rsid w:val="00AF4651"/>
    <w:rsid w:val="00AF486C"/>
    <w:rsid w:val="00B01605"/>
    <w:rsid w:val="00B5247E"/>
    <w:rsid w:val="00B67A28"/>
    <w:rsid w:val="00B70223"/>
    <w:rsid w:val="00B921D7"/>
    <w:rsid w:val="00B97739"/>
    <w:rsid w:val="00BB38AB"/>
    <w:rsid w:val="00BE6CD6"/>
    <w:rsid w:val="00BF7698"/>
    <w:rsid w:val="00C00111"/>
    <w:rsid w:val="00C61B8C"/>
    <w:rsid w:val="00C61FCF"/>
    <w:rsid w:val="00C73F13"/>
    <w:rsid w:val="00CC2ECA"/>
    <w:rsid w:val="00CF0ACC"/>
    <w:rsid w:val="00CF298D"/>
    <w:rsid w:val="00CF5127"/>
    <w:rsid w:val="00D022A9"/>
    <w:rsid w:val="00D238E3"/>
    <w:rsid w:val="00D34184"/>
    <w:rsid w:val="00D7559B"/>
    <w:rsid w:val="00DB0813"/>
    <w:rsid w:val="00E0374D"/>
    <w:rsid w:val="00E311C0"/>
    <w:rsid w:val="00E3330C"/>
    <w:rsid w:val="00E507A3"/>
    <w:rsid w:val="00E83378"/>
    <w:rsid w:val="00E947B2"/>
    <w:rsid w:val="00EF7569"/>
    <w:rsid w:val="00F14C1A"/>
    <w:rsid w:val="00F31CE5"/>
    <w:rsid w:val="00F41CFB"/>
    <w:rsid w:val="00F47E9D"/>
    <w:rsid w:val="00F72813"/>
    <w:rsid w:val="00FB6320"/>
    <w:rsid w:val="00FC6DBF"/>
    <w:rsid w:val="00FF2B6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7EFD"/>
  <w15:docId w15:val="{44C70916-1169-4E64-BFCE-BE23DB57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38"/>
    <w:pPr>
      <w:ind w:left="720"/>
      <w:contextualSpacing/>
    </w:pPr>
  </w:style>
  <w:style w:type="character" w:styleId="a4">
    <w:name w:val="Hyperlink"/>
    <w:rsid w:val="00420038"/>
    <w:rPr>
      <w:color w:val="0000FF"/>
      <w:u w:val="single"/>
    </w:rPr>
  </w:style>
  <w:style w:type="paragraph" w:customStyle="1" w:styleId="ConsPlusNormal">
    <w:name w:val="ConsPlusNormal"/>
    <w:rsid w:val="00420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7E0F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E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73D98"/>
    <w:pPr>
      <w:spacing w:after="0" w:line="240" w:lineRule="auto"/>
    </w:pPr>
  </w:style>
  <w:style w:type="paragraph" w:customStyle="1" w:styleId="newncpi0">
    <w:name w:val="newncpi0"/>
    <w:basedOn w:val="a"/>
    <w:rsid w:val="00473D98"/>
    <w:pPr>
      <w:jc w:val="both"/>
    </w:pPr>
  </w:style>
  <w:style w:type="character" w:styleId="a9">
    <w:name w:val="annotation reference"/>
    <w:basedOn w:val="a0"/>
    <w:uiPriority w:val="99"/>
    <w:semiHidden/>
    <w:unhideWhenUsed/>
    <w:rsid w:val="005A52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2F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2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enk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nka.by" TargetMode="External"/><Relationship Id="rId5" Type="http://schemas.openxmlformats.org/officeDocument/2006/relationships/hyperlink" Target="http://www.Ocenk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Shelepina_vit.in@outlook.com</cp:lastModifiedBy>
  <cp:revision>40</cp:revision>
  <cp:lastPrinted>2021-08-30T11:49:00Z</cp:lastPrinted>
  <dcterms:created xsi:type="dcterms:W3CDTF">2020-06-17T12:05:00Z</dcterms:created>
  <dcterms:modified xsi:type="dcterms:W3CDTF">2021-10-20T08:27:00Z</dcterms:modified>
</cp:coreProperties>
</file>